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5ABDD" w14:textId="77777777" w:rsidR="00B824D4" w:rsidRDefault="00000000">
      <w:pPr>
        <w:tabs>
          <w:tab w:val="left" w:pos="709"/>
        </w:tabs>
        <w:spacing w:after="0" w:line="240" w:lineRule="auto"/>
        <w:rPr>
          <w:szCs w:val="26"/>
        </w:rPr>
      </w:pPr>
      <w:r>
        <w:rPr>
          <w:noProof/>
          <w:szCs w:val="26"/>
        </w:rPr>
        <w:drawing>
          <wp:anchor distT="0" distB="0" distL="0" distR="0" simplePos="0" relativeHeight="251658240" behindDoc="0" locked="0" layoutInCell="0" allowOverlap="1" wp14:anchorId="11DB13B4" wp14:editId="1C8FA122">
            <wp:simplePos x="0" y="0"/>
            <wp:positionH relativeFrom="margin">
              <wp:posOffset>-222885</wp:posOffset>
            </wp:positionH>
            <wp:positionV relativeFrom="paragraph">
              <wp:posOffset>-391160</wp:posOffset>
            </wp:positionV>
            <wp:extent cx="1857375" cy="581025"/>
            <wp:effectExtent l="0" t="0" r="0" b="0"/>
            <wp:wrapNone/>
            <wp:docPr id="1" name="Рисунок 1" descr="cid:image001.png@01D51F9F.BAFA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id:image001.png@01D51F9F.BAFAFE10"/>
                    <pic:cNvPicPr>
                      <a:picLocks noChangeAspect="1" noChangeArrowheads="1"/>
                    </pic:cNvPicPr>
                  </pic:nvPicPr>
                  <pic:blipFill>
                    <a:blip r:embed="rId6"/>
                    <a:stretch>
                      <a:fillRect/>
                    </a:stretch>
                  </pic:blipFill>
                  <pic:spPr bwMode="auto">
                    <a:xfrm>
                      <a:off x="0" y="0"/>
                      <a:ext cx="1857375" cy="581025"/>
                    </a:xfrm>
                    <a:prstGeom prst="rect">
                      <a:avLst/>
                    </a:prstGeom>
                    <a:noFill/>
                  </pic:spPr>
                </pic:pic>
              </a:graphicData>
            </a:graphic>
          </wp:anchor>
        </w:drawing>
      </w:r>
    </w:p>
    <w:p w14:paraId="24CEED77" w14:textId="77777777" w:rsidR="00B824D4" w:rsidRDefault="00B824D4">
      <w:pPr>
        <w:widowControl w:val="0"/>
        <w:tabs>
          <w:tab w:val="left" w:pos="709"/>
        </w:tabs>
        <w:spacing w:after="0" w:line="240" w:lineRule="auto"/>
        <w:jc w:val="center"/>
        <w:outlineLvl w:val="2"/>
        <w:rPr>
          <w:b/>
          <w:bCs/>
          <w:szCs w:val="26"/>
        </w:rPr>
      </w:pPr>
    </w:p>
    <w:p w14:paraId="3178C034" w14:textId="77777777" w:rsidR="00B824D4" w:rsidRDefault="00B824D4">
      <w:pPr>
        <w:widowControl w:val="0"/>
        <w:tabs>
          <w:tab w:val="left" w:pos="709"/>
        </w:tabs>
        <w:spacing w:after="0" w:line="240" w:lineRule="auto"/>
        <w:outlineLvl w:val="2"/>
        <w:rPr>
          <w:b/>
          <w:bCs/>
          <w:szCs w:val="26"/>
        </w:rPr>
      </w:pPr>
    </w:p>
    <w:p w14:paraId="007259CB" w14:textId="13F9E5BA" w:rsidR="00B824D4" w:rsidRPr="003754D1" w:rsidRDefault="00000000">
      <w:pPr>
        <w:tabs>
          <w:tab w:val="left" w:pos="709"/>
        </w:tabs>
        <w:spacing w:after="0" w:line="240" w:lineRule="auto"/>
        <w:jc w:val="center"/>
        <w:rPr>
          <w:szCs w:val="26"/>
          <w:lang w:val="en-US"/>
        </w:rPr>
      </w:pPr>
      <w:r>
        <w:rPr>
          <w:rFonts w:eastAsia="Times New Roman" w:cs="Times New Roman"/>
          <w:b/>
          <w:color w:val="0070C0"/>
          <w:szCs w:val="26"/>
          <w:lang w:val="en"/>
        </w:rPr>
        <w:t xml:space="preserve">Substantiation of arrangements for the reorganization of Public Joint-Stock Company </w:t>
      </w:r>
      <w:r w:rsidR="0044714A" w:rsidRPr="0044714A">
        <w:rPr>
          <w:rFonts w:eastAsia="Times New Roman" w:cs="Times New Roman"/>
          <w:b/>
          <w:color w:val="0070C0"/>
          <w:szCs w:val="26"/>
          <w:lang w:val="en-US"/>
        </w:rPr>
        <w:t>"</w:t>
      </w:r>
      <w:r>
        <w:rPr>
          <w:rFonts w:eastAsia="Times New Roman" w:cs="Times New Roman"/>
          <w:b/>
          <w:color w:val="0070C0"/>
          <w:szCs w:val="26"/>
          <w:lang w:val="en"/>
        </w:rPr>
        <w:t>ROSSETI South</w:t>
      </w:r>
      <w:r w:rsidR="0044714A" w:rsidRPr="0044714A">
        <w:rPr>
          <w:rFonts w:eastAsia="Times New Roman" w:cs="Times New Roman"/>
          <w:b/>
          <w:color w:val="0070C0"/>
          <w:szCs w:val="26"/>
          <w:lang w:val="en-US"/>
        </w:rPr>
        <w:t>"</w:t>
      </w:r>
      <w:r>
        <w:rPr>
          <w:rFonts w:eastAsia="Times New Roman" w:cs="Times New Roman"/>
          <w:b/>
          <w:color w:val="0070C0"/>
          <w:szCs w:val="26"/>
          <w:lang w:val="en"/>
        </w:rPr>
        <w:t xml:space="preserve"> in the form of merger of Joint-Stock Company </w:t>
      </w:r>
      <w:r w:rsidR="0044714A" w:rsidRPr="0044714A">
        <w:rPr>
          <w:rFonts w:eastAsia="Times New Roman" w:cs="Times New Roman"/>
          <w:b/>
          <w:color w:val="0070C0"/>
          <w:szCs w:val="26"/>
          <w:lang w:val="en-US"/>
        </w:rPr>
        <w:t>"</w:t>
      </w:r>
      <w:r>
        <w:rPr>
          <w:rFonts w:eastAsia="Times New Roman" w:cs="Times New Roman"/>
          <w:b/>
          <w:color w:val="0070C0"/>
          <w:szCs w:val="26"/>
          <w:lang w:val="en"/>
        </w:rPr>
        <w:t>ROSSETI Kuban</w:t>
      </w:r>
      <w:r w:rsidR="0044714A" w:rsidRPr="0044714A">
        <w:rPr>
          <w:rFonts w:eastAsia="Times New Roman" w:cs="Times New Roman"/>
          <w:b/>
          <w:color w:val="0070C0"/>
          <w:szCs w:val="26"/>
          <w:lang w:val="en-US"/>
        </w:rPr>
        <w:t>"</w:t>
      </w:r>
      <w:r>
        <w:rPr>
          <w:rFonts w:eastAsia="Times New Roman" w:cs="Times New Roman"/>
          <w:b/>
          <w:color w:val="0070C0"/>
          <w:szCs w:val="26"/>
          <w:lang w:val="en"/>
        </w:rPr>
        <w:t xml:space="preserve"> into it </w:t>
      </w:r>
    </w:p>
    <w:p w14:paraId="3DEB7E7D" w14:textId="77777777" w:rsidR="00B824D4" w:rsidRPr="003754D1" w:rsidRDefault="00B824D4">
      <w:pPr>
        <w:tabs>
          <w:tab w:val="left" w:pos="709"/>
        </w:tabs>
        <w:spacing w:after="0" w:line="240" w:lineRule="auto"/>
        <w:rPr>
          <w:rFonts w:cs="Times New Roman"/>
          <w:b/>
          <w:szCs w:val="26"/>
          <w:lang w:val="en-US"/>
        </w:rPr>
      </w:pPr>
    </w:p>
    <w:p w14:paraId="0E604EAA" w14:textId="33DDB4A3" w:rsidR="00B824D4" w:rsidRPr="003754D1" w:rsidRDefault="00000000">
      <w:pPr>
        <w:tabs>
          <w:tab w:val="left" w:pos="709"/>
        </w:tabs>
        <w:spacing w:after="0" w:line="240" w:lineRule="auto"/>
        <w:ind w:firstLine="567"/>
        <w:rPr>
          <w:szCs w:val="26"/>
          <w:lang w:val="en-US"/>
        </w:rPr>
      </w:pPr>
      <w:r>
        <w:rPr>
          <w:rFonts w:cs="Times New Roman"/>
          <w:szCs w:val="26"/>
          <w:lang w:val="en"/>
        </w:rPr>
        <w:t xml:space="preserve">The General shareholders meeting of Public Joint-Stock Company ROSSETI South (hereinafter </w:t>
      </w:r>
      <w:r w:rsidR="00ED6C38">
        <w:rPr>
          <w:rFonts w:cs="Times New Roman"/>
          <w:szCs w:val="26"/>
          <w:lang w:val="en"/>
        </w:rPr>
        <w:t>is</w:t>
      </w:r>
      <w:r>
        <w:rPr>
          <w:rFonts w:cs="Times New Roman"/>
          <w:szCs w:val="26"/>
          <w:lang w:val="en"/>
        </w:rPr>
        <w:t xml:space="preserve"> </w:t>
      </w:r>
      <w:r w:rsidR="0044714A">
        <w:rPr>
          <w:rFonts w:cs="Times New Roman"/>
          <w:szCs w:val="26"/>
          <w:lang w:val="en"/>
        </w:rPr>
        <w:t>ROSSETI South, PJSC</w:t>
      </w:r>
      <w:r>
        <w:rPr>
          <w:rFonts w:cs="Times New Roman"/>
          <w:szCs w:val="26"/>
          <w:lang w:val="en"/>
        </w:rPr>
        <w:t>, the Absorbing Company) is invited to adopt a decision on the</w:t>
      </w:r>
      <w:r>
        <w:rPr>
          <w:rFonts w:eastAsia="Times New Roman"/>
          <w:bCs/>
          <w:color w:val="000000"/>
          <w:szCs w:val="26"/>
          <w:lang w:val="en" w:eastAsia="ru-RU"/>
        </w:rPr>
        <w:t xml:space="preserve"> reorganization of </w:t>
      </w:r>
      <w:r w:rsidR="0044714A">
        <w:rPr>
          <w:rFonts w:eastAsia="Times New Roman"/>
          <w:bCs/>
          <w:color w:val="000000"/>
          <w:szCs w:val="26"/>
          <w:lang w:val="en" w:eastAsia="ru-RU"/>
        </w:rPr>
        <w:t>ROSSETI South, PJSC</w:t>
      </w:r>
      <w:r>
        <w:rPr>
          <w:rFonts w:eastAsia="Times New Roman"/>
          <w:bCs/>
          <w:color w:val="000000"/>
          <w:szCs w:val="26"/>
          <w:lang w:val="en" w:eastAsia="ru-RU"/>
        </w:rPr>
        <w:t xml:space="preserve"> in the form of merger into it of Joint-Stock Company </w:t>
      </w:r>
      <w:r w:rsidR="0044714A" w:rsidRPr="0044714A">
        <w:rPr>
          <w:rFonts w:eastAsia="Times New Roman"/>
          <w:bCs/>
          <w:color w:val="000000"/>
          <w:szCs w:val="26"/>
          <w:lang w:val="en-US" w:eastAsia="ru-RU"/>
        </w:rPr>
        <w:t>"</w:t>
      </w:r>
      <w:r>
        <w:rPr>
          <w:rFonts w:eastAsia="Times New Roman"/>
          <w:bCs/>
          <w:color w:val="000000"/>
          <w:szCs w:val="26"/>
          <w:lang w:val="en" w:eastAsia="ru-RU"/>
        </w:rPr>
        <w:t>ROSSETI Kuban</w:t>
      </w:r>
      <w:r w:rsidR="0044714A" w:rsidRPr="0044714A">
        <w:rPr>
          <w:rFonts w:eastAsia="Times New Roman"/>
          <w:bCs/>
          <w:color w:val="000000"/>
          <w:szCs w:val="26"/>
          <w:lang w:val="en-US" w:eastAsia="ru-RU"/>
        </w:rPr>
        <w:t>"</w:t>
      </w:r>
      <w:r>
        <w:rPr>
          <w:rFonts w:eastAsia="Times New Roman"/>
          <w:bCs/>
          <w:color w:val="000000"/>
          <w:szCs w:val="26"/>
          <w:lang w:val="en" w:eastAsia="ru-RU"/>
        </w:rPr>
        <w:t xml:space="preserve"> (hereinafter </w:t>
      </w:r>
      <w:r w:rsidR="00ED6C38">
        <w:rPr>
          <w:rFonts w:eastAsia="Times New Roman"/>
          <w:bCs/>
          <w:color w:val="000000"/>
          <w:szCs w:val="26"/>
          <w:lang w:val="en" w:eastAsia="ru-RU"/>
        </w:rPr>
        <w:t>is</w:t>
      </w:r>
      <w:r>
        <w:rPr>
          <w:rFonts w:eastAsia="Times New Roman"/>
          <w:bCs/>
          <w:color w:val="000000"/>
          <w:szCs w:val="26"/>
          <w:lang w:val="en" w:eastAsia="ru-RU"/>
        </w:rPr>
        <w:t xml:space="preserve"> </w:t>
      </w:r>
      <w:r w:rsidR="00E80195">
        <w:rPr>
          <w:rFonts w:eastAsia="Times New Roman"/>
          <w:bCs/>
          <w:color w:val="000000"/>
          <w:szCs w:val="26"/>
          <w:lang w:val="en" w:eastAsia="ru-RU"/>
        </w:rPr>
        <w:t>ROSSETI Kuban, JSC</w:t>
      </w:r>
      <w:r>
        <w:rPr>
          <w:rFonts w:eastAsia="Times New Roman"/>
          <w:bCs/>
          <w:color w:val="000000"/>
          <w:szCs w:val="26"/>
          <w:lang w:val="en" w:eastAsia="ru-RU"/>
        </w:rPr>
        <w:t>, the Absorbed Company).</w:t>
      </w:r>
    </w:p>
    <w:p w14:paraId="1FB6991D" w14:textId="77777777" w:rsidR="00B824D4" w:rsidRPr="003754D1" w:rsidRDefault="00B824D4">
      <w:pPr>
        <w:widowControl w:val="0"/>
        <w:tabs>
          <w:tab w:val="left" w:pos="709"/>
        </w:tabs>
        <w:spacing w:after="0" w:line="240" w:lineRule="auto"/>
        <w:ind w:firstLine="567"/>
        <w:rPr>
          <w:szCs w:val="26"/>
          <w:lang w:val="en-US"/>
        </w:rPr>
      </w:pPr>
    </w:p>
    <w:p w14:paraId="3B1CC0B5"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b/>
          <w:bCs/>
          <w:color w:val="000000"/>
          <w:szCs w:val="26"/>
          <w:lang w:val="en"/>
        </w:rPr>
        <w:t>1. Brief information.</w:t>
      </w:r>
    </w:p>
    <w:p w14:paraId="5919AB0E" w14:textId="3BDF500E" w:rsidR="00B824D4" w:rsidRPr="003754D1" w:rsidRDefault="00000000">
      <w:pPr>
        <w:widowControl w:val="0"/>
        <w:tabs>
          <w:tab w:val="left" w:pos="709"/>
        </w:tabs>
        <w:spacing w:after="0" w:line="240" w:lineRule="auto"/>
        <w:ind w:firstLine="567"/>
        <w:rPr>
          <w:szCs w:val="26"/>
          <w:lang w:val="en-US"/>
        </w:rPr>
      </w:pPr>
      <w:r>
        <w:rPr>
          <w:rFonts w:eastAsia="Times New Roman" w:cs="Times New Roman"/>
          <w:b/>
          <w:bCs/>
          <w:color w:val="000000"/>
          <w:szCs w:val="26"/>
          <w:lang w:val="en"/>
        </w:rPr>
        <w:t xml:space="preserve">1.1. </w:t>
      </w:r>
      <w:r w:rsidR="0044714A">
        <w:rPr>
          <w:rFonts w:eastAsia="Times New Roman" w:cs="Times New Roman"/>
          <w:b/>
          <w:bCs/>
          <w:color w:val="000000"/>
          <w:szCs w:val="26"/>
          <w:lang w:val="en"/>
        </w:rPr>
        <w:t>ROSSETI South, PJSC</w:t>
      </w:r>
      <w:r>
        <w:rPr>
          <w:rFonts w:eastAsia="Times New Roman" w:cs="Times New Roman"/>
          <w:color w:val="000000"/>
          <w:szCs w:val="26"/>
          <w:lang w:val="en"/>
        </w:rPr>
        <w:t xml:space="preserve"> (previous abbreviated company name: PJSC IDGC of South, OJSC IDGC of South).</w:t>
      </w:r>
    </w:p>
    <w:p w14:paraId="48C426FB" w14:textId="366081BF" w:rsidR="00B824D4" w:rsidRPr="003754D1" w:rsidRDefault="0044714A">
      <w:pPr>
        <w:widowControl w:val="0"/>
        <w:tabs>
          <w:tab w:val="left" w:pos="709"/>
        </w:tabs>
        <w:spacing w:after="0" w:line="240" w:lineRule="auto"/>
        <w:ind w:firstLine="567"/>
        <w:rPr>
          <w:szCs w:val="26"/>
          <w:lang w:val="en-US"/>
        </w:rPr>
      </w:pPr>
      <w:r>
        <w:rPr>
          <w:szCs w:val="26"/>
          <w:lang w:val="en"/>
        </w:rPr>
        <w:t xml:space="preserve">ROSSETI South, PJSC was established by the decision of the establisher (order of the Chairman of the Board of directors of OJSC RAO UES of Russia dated 22.06.2007 No. 192r). </w:t>
      </w:r>
    </w:p>
    <w:p w14:paraId="28183E6E" w14:textId="50A8F182" w:rsidR="00B824D4" w:rsidRPr="003754D1" w:rsidRDefault="00000000">
      <w:pPr>
        <w:widowControl w:val="0"/>
        <w:tabs>
          <w:tab w:val="left" w:pos="709"/>
        </w:tabs>
        <w:spacing w:after="0" w:line="240" w:lineRule="auto"/>
        <w:ind w:firstLine="567"/>
        <w:rPr>
          <w:szCs w:val="26"/>
          <w:lang w:val="en-US"/>
        </w:rPr>
      </w:pPr>
      <w:r>
        <w:rPr>
          <w:szCs w:val="26"/>
          <w:lang w:val="en"/>
        </w:rPr>
        <w:t xml:space="preserve">State registration of </w:t>
      </w:r>
      <w:r w:rsidR="0044714A">
        <w:rPr>
          <w:szCs w:val="26"/>
          <w:lang w:val="en"/>
        </w:rPr>
        <w:t>ROSSETI South, PJSC</w:t>
      </w:r>
      <w:r>
        <w:rPr>
          <w:szCs w:val="26"/>
          <w:lang w:val="en"/>
        </w:rPr>
        <w:t xml:space="preserve"> took place on 28.06.2007. Main state registration number: 1076164009096, registered address: 344002, Rostov Region, urban district the city of Rostov-on-Don, Bolshaya Sadovaya street, 49/42. </w:t>
      </w:r>
    </w:p>
    <w:p w14:paraId="451FD43B" w14:textId="17015243" w:rsidR="00B824D4" w:rsidRPr="003754D1" w:rsidRDefault="0044714A">
      <w:pPr>
        <w:widowControl w:val="0"/>
        <w:tabs>
          <w:tab w:val="left" w:pos="709"/>
        </w:tabs>
        <w:spacing w:after="0" w:line="240" w:lineRule="auto"/>
        <w:ind w:firstLine="567"/>
        <w:rPr>
          <w:szCs w:val="26"/>
          <w:lang w:val="en-US"/>
        </w:rPr>
      </w:pPr>
      <w:r>
        <w:rPr>
          <w:szCs w:val="26"/>
          <w:lang w:val="en"/>
        </w:rPr>
        <w:t xml:space="preserve">ROSSETI South, PJSC </w:t>
      </w:r>
      <w:r w:rsidR="00FE6F8F">
        <w:rPr>
          <w:szCs w:val="26"/>
          <w:lang w:val="en"/>
        </w:rPr>
        <w:t>is</w:t>
      </w:r>
      <w:r>
        <w:rPr>
          <w:szCs w:val="26"/>
          <w:lang w:val="en"/>
        </w:rPr>
        <w:t xml:space="preserve"> the largest grid operator in the south of Russia providing the transmission of electrical energy through distributing mains and the technological connection of consumers. As the main electric grid operator in the macro-region, the Company makes a significant contribution to the development of electric grid infrastructure within the footprint: the Astrakhan, Volgograd, Rostov Regions and the Republic of Kalmykia.</w:t>
      </w:r>
    </w:p>
    <w:p w14:paraId="711DC634" w14:textId="323060FE" w:rsidR="00B824D4" w:rsidRPr="003754D1" w:rsidRDefault="00000000">
      <w:pPr>
        <w:widowControl w:val="0"/>
        <w:tabs>
          <w:tab w:val="left" w:pos="709"/>
        </w:tabs>
        <w:spacing w:after="0" w:line="240" w:lineRule="auto"/>
        <w:ind w:firstLine="567"/>
        <w:rPr>
          <w:szCs w:val="26"/>
          <w:lang w:val="en-US"/>
        </w:rPr>
      </w:pPr>
      <w:r>
        <w:rPr>
          <w:szCs w:val="26"/>
          <w:lang w:val="en"/>
        </w:rPr>
        <w:t xml:space="preserve">The ordinary shares of </w:t>
      </w:r>
      <w:r w:rsidR="0044714A">
        <w:rPr>
          <w:szCs w:val="26"/>
          <w:lang w:val="en"/>
        </w:rPr>
        <w:t>ROSSETI South, PJSC</w:t>
      </w:r>
      <w:r>
        <w:rPr>
          <w:szCs w:val="26"/>
          <w:lang w:val="en"/>
        </w:rPr>
        <w:t xml:space="preserve"> are included in the third quotation list of MOEX.</w:t>
      </w:r>
    </w:p>
    <w:p w14:paraId="1E49B2E0" w14:textId="75A2652D" w:rsidR="00B824D4" w:rsidRPr="003754D1" w:rsidRDefault="00000000">
      <w:pPr>
        <w:widowControl w:val="0"/>
        <w:tabs>
          <w:tab w:val="left" w:pos="709"/>
        </w:tabs>
        <w:spacing w:after="0" w:line="240" w:lineRule="auto"/>
        <w:ind w:firstLine="567"/>
        <w:rPr>
          <w:szCs w:val="26"/>
          <w:lang w:val="en-US"/>
        </w:rPr>
      </w:pPr>
      <w:r>
        <w:rPr>
          <w:b/>
          <w:bCs/>
          <w:szCs w:val="26"/>
          <w:lang w:val="en"/>
        </w:rPr>
        <w:t xml:space="preserve">1.2. The absorbed company </w:t>
      </w:r>
      <w:r w:rsidR="00FE6F8F">
        <w:rPr>
          <w:b/>
          <w:bCs/>
          <w:szCs w:val="26"/>
          <w:lang w:val="en"/>
        </w:rPr>
        <w:t>is</w:t>
      </w:r>
      <w:r>
        <w:rPr>
          <w:b/>
          <w:bCs/>
          <w:szCs w:val="26"/>
          <w:lang w:val="en"/>
        </w:rPr>
        <w:t xml:space="preserve"> </w:t>
      </w:r>
      <w:r w:rsidR="00E80195">
        <w:rPr>
          <w:b/>
          <w:bCs/>
          <w:szCs w:val="26"/>
          <w:lang w:val="en"/>
        </w:rPr>
        <w:t>ROSSETI Kuban, JSC</w:t>
      </w:r>
      <w:r>
        <w:rPr>
          <w:szCs w:val="26"/>
          <w:lang w:val="en"/>
        </w:rPr>
        <w:t xml:space="preserve"> (previous abbreviated company name: PJSC Kubanenergo, OJSC Kubanenergo).</w:t>
      </w:r>
    </w:p>
    <w:p w14:paraId="0C600A21" w14:textId="7897A85E" w:rsidR="00B824D4" w:rsidRPr="003754D1" w:rsidRDefault="00E80195">
      <w:pPr>
        <w:widowControl w:val="0"/>
        <w:tabs>
          <w:tab w:val="left" w:pos="709"/>
        </w:tabs>
        <w:spacing w:after="0" w:line="240" w:lineRule="auto"/>
        <w:ind w:firstLine="567"/>
        <w:rPr>
          <w:szCs w:val="26"/>
          <w:lang w:val="en-US"/>
        </w:rPr>
      </w:pPr>
      <w:r>
        <w:rPr>
          <w:szCs w:val="26"/>
          <w:lang w:val="en"/>
        </w:rPr>
        <w:t xml:space="preserve">ROSSETI Kuban, JSC is established in accordance with Decrees of the President of the Russian Federation dated 14.08.1992 No. 922 "On the peculiarities of the transformation of state enterprises, associations, organizations of the fuel and energy complex into the joint-stock companies", dated 15.08.1992 No. 923 "On management arrangements for the electrical energy complex of the Russian Federation under privatization", dated 05.11.1992 No. 1334 "On the implementation in the electric-power industry of Decree of the President of the Russian Federation", dated 14.08.1992 No. 922 "On the peculiarities of the transformation of state enterprises, associations, organizations of the fuel and energy complex into the joint-stock companies". </w:t>
      </w:r>
    </w:p>
    <w:p w14:paraId="5B7143CB" w14:textId="75DA8540" w:rsidR="00B824D4" w:rsidRPr="003754D1" w:rsidRDefault="00000000">
      <w:pPr>
        <w:widowControl w:val="0"/>
        <w:tabs>
          <w:tab w:val="left" w:pos="709"/>
        </w:tabs>
        <w:spacing w:after="0" w:line="240" w:lineRule="auto"/>
        <w:ind w:firstLine="567"/>
        <w:rPr>
          <w:szCs w:val="26"/>
          <w:lang w:val="en-US"/>
        </w:rPr>
      </w:pPr>
      <w:r>
        <w:rPr>
          <w:szCs w:val="26"/>
          <w:lang w:val="en"/>
        </w:rPr>
        <w:t xml:space="preserve">State registration of </w:t>
      </w:r>
      <w:r w:rsidR="00E80195">
        <w:rPr>
          <w:szCs w:val="26"/>
          <w:lang w:val="en"/>
        </w:rPr>
        <w:t>ROSSETI Kuban, JSC</w:t>
      </w:r>
      <w:r>
        <w:rPr>
          <w:szCs w:val="26"/>
          <w:lang w:val="en"/>
        </w:rPr>
        <w:t xml:space="preserve"> took place on 17.09.2002. Main state registration number: 1022301427268, registered address: 350033, Krasnodar Territory, Krasnodar, Stavropolskaya street, 2А. </w:t>
      </w:r>
    </w:p>
    <w:p w14:paraId="2342983E" w14:textId="6549B2D5" w:rsidR="00B824D4" w:rsidRPr="003754D1" w:rsidRDefault="00000000">
      <w:pPr>
        <w:widowControl w:val="0"/>
        <w:tabs>
          <w:tab w:val="left" w:pos="709"/>
        </w:tabs>
        <w:spacing w:after="0" w:line="240" w:lineRule="auto"/>
        <w:ind w:firstLine="567"/>
        <w:rPr>
          <w:szCs w:val="26"/>
          <w:lang w:val="en-US"/>
        </w:rPr>
      </w:pPr>
      <w:r>
        <w:rPr>
          <w:color w:val="000000"/>
          <w:szCs w:val="26"/>
          <w:lang w:val="en"/>
        </w:rPr>
        <w:t>P</w:t>
      </w:r>
      <w:r w:rsidR="00E80195">
        <w:rPr>
          <w:color w:val="000000"/>
          <w:szCs w:val="26"/>
          <w:lang w:val="en"/>
        </w:rPr>
        <w:t>ROSSETI Kuban, JSC</w:t>
      </w:r>
      <w:r>
        <w:rPr>
          <w:color w:val="000000"/>
          <w:szCs w:val="26"/>
          <w:lang w:val="en"/>
        </w:rPr>
        <w:t xml:space="preserve"> is the largest electric grid company in the Krasnodar Territory, Republic of Adygeya and Federal Territory "Sirius" providing the transmission and distribution of electricity through 110kV and lower networks.</w:t>
      </w:r>
    </w:p>
    <w:p w14:paraId="4CD73FAA" w14:textId="77777777" w:rsidR="00B824D4" w:rsidRPr="003754D1" w:rsidRDefault="00B824D4">
      <w:pPr>
        <w:widowControl w:val="0"/>
        <w:tabs>
          <w:tab w:val="left" w:pos="709"/>
        </w:tabs>
        <w:spacing w:after="0" w:line="240" w:lineRule="auto"/>
        <w:ind w:firstLine="567"/>
        <w:rPr>
          <w:szCs w:val="26"/>
          <w:lang w:val="en-US"/>
        </w:rPr>
      </w:pPr>
    </w:p>
    <w:p w14:paraId="78B23EFC" w14:textId="77777777" w:rsidR="00B824D4" w:rsidRPr="003754D1" w:rsidRDefault="00000000">
      <w:pPr>
        <w:widowControl w:val="0"/>
        <w:tabs>
          <w:tab w:val="left" w:pos="709"/>
        </w:tabs>
        <w:spacing w:after="0" w:line="240" w:lineRule="auto"/>
        <w:ind w:firstLine="567"/>
        <w:rPr>
          <w:szCs w:val="26"/>
          <w:lang w:val="en-US"/>
        </w:rPr>
      </w:pPr>
      <w:r>
        <w:rPr>
          <w:b/>
          <w:bCs/>
          <w:color w:val="000000"/>
          <w:szCs w:val="26"/>
          <w:lang w:val="en"/>
        </w:rPr>
        <w:lastRenderedPageBreak/>
        <w:t>2. Arrangements for reorganization.</w:t>
      </w:r>
    </w:p>
    <w:p w14:paraId="69274EC4" w14:textId="7573D3CC" w:rsidR="00B824D4" w:rsidRPr="003754D1" w:rsidRDefault="00000000">
      <w:pPr>
        <w:widowControl w:val="0"/>
        <w:tabs>
          <w:tab w:val="left" w:pos="709"/>
        </w:tabs>
        <w:spacing w:after="0" w:line="240" w:lineRule="auto"/>
        <w:ind w:firstLine="567"/>
        <w:rPr>
          <w:szCs w:val="26"/>
          <w:lang w:val="en-US"/>
        </w:rPr>
      </w:pPr>
      <w:r>
        <w:rPr>
          <w:color w:val="000000"/>
          <w:szCs w:val="26"/>
          <w:lang w:val="en"/>
        </w:rPr>
        <w:t xml:space="preserve">Provisions for merger of </w:t>
      </w:r>
      <w:r w:rsidR="00E80195">
        <w:rPr>
          <w:color w:val="000000"/>
          <w:szCs w:val="26"/>
          <w:lang w:val="en"/>
        </w:rPr>
        <w:t>ROSSETI Kuban, JSC</w:t>
      </w:r>
      <w:r>
        <w:rPr>
          <w:color w:val="000000"/>
          <w:szCs w:val="26"/>
          <w:lang w:val="en"/>
        </w:rPr>
        <w:t xml:space="preserve"> into </w:t>
      </w:r>
      <w:r w:rsidR="0044714A">
        <w:rPr>
          <w:color w:val="000000"/>
          <w:szCs w:val="26"/>
          <w:lang w:val="en"/>
        </w:rPr>
        <w:t>ROSSETI South, PJSC</w:t>
      </w:r>
      <w:r>
        <w:rPr>
          <w:color w:val="000000"/>
          <w:szCs w:val="26"/>
          <w:lang w:val="en"/>
        </w:rPr>
        <w:t xml:space="preserve">, in particular, the coefficient and procedure of conversion of shares of the Absorbed Company into shares of </w:t>
      </w:r>
      <w:r w:rsidR="0044714A">
        <w:rPr>
          <w:color w:val="000000"/>
          <w:szCs w:val="26"/>
          <w:lang w:val="en"/>
        </w:rPr>
        <w:t>ROSSETI South, PJSC</w:t>
      </w:r>
      <w:r>
        <w:rPr>
          <w:color w:val="000000"/>
          <w:szCs w:val="26"/>
          <w:lang w:val="en"/>
        </w:rPr>
        <w:t xml:space="preserve"> are determined within the agreement of accession of </w:t>
      </w:r>
      <w:r w:rsidR="00E80195">
        <w:rPr>
          <w:color w:val="000000"/>
          <w:szCs w:val="26"/>
          <w:lang w:val="en"/>
        </w:rPr>
        <w:t>ROSSETI Kuban, JSC</w:t>
      </w:r>
      <w:r>
        <w:rPr>
          <w:color w:val="000000"/>
          <w:szCs w:val="26"/>
          <w:lang w:val="en"/>
        </w:rPr>
        <w:t xml:space="preserve"> to </w:t>
      </w:r>
      <w:r w:rsidR="0044714A">
        <w:rPr>
          <w:color w:val="000000"/>
          <w:szCs w:val="26"/>
          <w:lang w:val="en"/>
        </w:rPr>
        <w:t>ROSSETI South, PJSC</w:t>
      </w:r>
      <w:r>
        <w:rPr>
          <w:color w:val="000000"/>
          <w:szCs w:val="26"/>
          <w:lang w:val="en"/>
        </w:rPr>
        <w:t xml:space="preserve"> (hereinafter </w:t>
      </w:r>
      <w:r w:rsidR="00ED6C38">
        <w:rPr>
          <w:color w:val="000000"/>
          <w:szCs w:val="26"/>
          <w:lang w:val="en"/>
        </w:rPr>
        <w:t>is</w:t>
      </w:r>
      <w:r>
        <w:rPr>
          <w:color w:val="000000"/>
          <w:szCs w:val="26"/>
          <w:lang w:val="en"/>
        </w:rPr>
        <w:t xml:space="preserve"> the Agreement of accession) approved by the General shareholders meeting of </w:t>
      </w:r>
      <w:r w:rsidR="0044714A">
        <w:rPr>
          <w:color w:val="000000"/>
          <w:szCs w:val="26"/>
          <w:lang w:val="en"/>
        </w:rPr>
        <w:t>ROSSETI South, PJSC</w:t>
      </w:r>
      <w:r>
        <w:rPr>
          <w:color w:val="000000"/>
          <w:szCs w:val="26"/>
          <w:lang w:val="en"/>
        </w:rPr>
        <w:t xml:space="preserve"> and the General shareholders meeting of </w:t>
      </w:r>
      <w:r w:rsidR="00E80195">
        <w:rPr>
          <w:color w:val="000000"/>
          <w:szCs w:val="26"/>
          <w:lang w:val="en"/>
        </w:rPr>
        <w:t>ROSSETI Kuban, JSC</w:t>
      </w:r>
      <w:r>
        <w:rPr>
          <w:color w:val="000000"/>
          <w:szCs w:val="26"/>
          <w:lang w:val="en"/>
        </w:rPr>
        <w:t>.</w:t>
      </w:r>
    </w:p>
    <w:p w14:paraId="2405B3E9" w14:textId="6202461B" w:rsidR="00B824D4" w:rsidRPr="003754D1" w:rsidRDefault="00000000">
      <w:pPr>
        <w:widowControl w:val="0"/>
        <w:tabs>
          <w:tab w:val="left" w:pos="709"/>
        </w:tabs>
        <w:spacing w:after="0" w:line="240" w:lineRule="auto"/>
        <w:ind w:firstLine="567"/>
        <w:rPr>
          <w:szCs w:val="26"/>
          <w:lang w:val="en-US"/>
        </w:rPr>
      </w:pPr>
      <w:r>
        <w:rPr>
          <w:color w:val="000000"/>
          <w:szCs w:val="26"/>
          <w:lang w:val="en"/>
        </w:rPr>
        <w:t xml:space="preserve">Upon accession, the shares of the Absorbed Company are subject to conversion into shares of </w:t>
      </w:r>
      <w:r w:rsidR="0044714A">
        <w:rPr>
          <w:color w:val="000000"/>
          <w:szCs w:val="26"/>
          <w:lang w:val="en"/>
        </w:rPr>
        <w:t>ROSSETI South, PJSC</w:t>
      </w:r>
      <w:r>
        <w:rPr>
          <w:color w:val="000000"/>
          <w:szCs w:val="26"/>
          <w:lang w:val="en"/>
        </w:rPr>
        <w:t xml:space="preserve"> in the manner specified in the Agreement of Accession. </w:t>
      </w:r>
    </w:p>
    <w:p w14:paraId="09D3AB0B" w14:textId="27857666" w:rsidR="00B824D4" w:rsidRPr="003754D1" w:rsidRDefault="00000000">
      <w:pPr>
        <w:widowControl w:val="0"/>
        <w:tabs>
          <w:tab w:val="left" w:pos="709"/>
        </w:tabs>
        <w:spacing w:after="0" w:line="240" w:lineRule="auto"/>
        <w:ind w:firstLine="567"/>
        <w:rPr>
          <w:szCs w:val="26"/>
          <w:lang w:val="en-US"/>
        </w:rPr>
      </w:pPr>
      <w:r>
        <w:rPr>
          <w:szCs w:val="26"/>
          <w:lang w:val="en"/>
        </w:rPr>
        <w:t xml:space="preserve">The shares of the Absorbed Company are converted into the ordinary shares of </w:t>
      </w:r>
      <w:r w:rsidR="0044714A">
        <w:rPr>
          <w:szCs w:val="26"/>
          <w:lang w:val="en"/>
        </w:rPr>
        <w:t>ROSSETI South, PJSC</w:t>
      </w:r>
      <w:r>
        <w:rPr>
          <w:szCs w:val="26"/>
          <w:lang w:val="en"/>
        </w:rPr>
        <w:t xml:space="preserve"> subject to the article 17 of Federal Law dated 26.12.1995 No.</w:t>
      </w:r>
      <w:r w:rsidR="00E80195" w:rsidRPr="00E80195">
        <w:rPr>
          <w:szCs w:val="26"/>
          <w:lang w:val="en-US"/>
        </w:rPr>
        <w:t> </w:t>
      </w:r>
      <w:r>
        <w:rPr>
          <w:szCs w:val="26"/>
          <w:lang w:val="en"/>
        </w:rPr>
        <w:t xml:space="preserve">208-FZ "On joint-stock companies" (hereinafter </w:t>
      </w:r>
      <w:r w:rsidR="00ED6C38">
        <w:rPr>
          <w:szCs w:val="26"/>
          <w:lang w:val="en"/>
        </w:rPr>
        <w:t>is</w:t>
      </w:r>
      <w:r>
        <w:rPr>
          <w:szCs w:val="26"/>
          <w:lang w:val="en"/>
        </w:rPr>
        <w:t xml:space="preserve"> the JSC Law).</w:t>
      </w:r>
    </w:p>
    <w:p w14:paraId="18557DB8" w14:textId="6D4BB8EE" w:rsidR="00B824D4" w:rsidRPr="003754D1" w:rsidRDefault="00000000">
      <w:pPr>
        <w:widowControl w:val="0"/>
        <w:tabs>
          <w:tab w:val="left" w:pos="709"/>
        </w:tabs>
        <w:spacing w:after="0" w:line="240" w:lineRule="auto"/>
        <w:ind w:firstLine="567"/>
        <w:rPr>
          <w:szCs w:val="26"/>
          <w:lang w:val="en-US"/>
        </w:rPr>
      </w:pPr>
      <w:r>
        <w:rPr>
          <w:szCs w:val="26"/>
          <w:lang w:val="en"/>
        </w:rPr>
        <w:t xml:space="preserve">The quantity of shares of </w:t>
      </w:r>
      <w:r w:rsidR="0044714A">
        <w:rPr>
          <w:szCs w:val="26"/>
          <w:lang w:val="en"/>
        </w:rPr>
        <w:t>ROSSETI South, PJSC</w:t>
      </w:r>
      <w:r>
        <w:rPr>
          <w:szCs w:val="26"/>
          <w:lang w:val="en"/>
        </w:rPr>
        <w:t xml:space="preserve"> that the absorbed company shareholder must obtain is calculated by dividing the quantity of his shares in the absorbed company by the conversion coefficient set out by the decision on the increase of authorized capital by the placement of additional shares of </w:t>
      </w:r>
      <w:r w:rsidR="0044714A">
        <w:rPr>
          <w:szCs w:val="26"/>
          <w:lang w:val="en"/>
        </w:rPr>
        <w:t>ROSSETI South, PJSC</w:t>
      </w:r>
      <w:r>
        <w:rPr>
          <w:szCs w:val="26"/>
          <w:lang w:val="en"/>
        </w:rPr>
        <w:t xml:space="preserve"> and by the agreement of accession.</w:t>
      </w:r>
    </w:p>
    <w:p w14:paraId="22C4C294" w14:textId="00F2269F" w:rsidR="00B824D4" w:rsidRPr="003754D1" w:rsidRDefault="00000000">
      <w:pPr>
        <w:widowControl w:val="0"/>
        <w:tabs>
          <w:tab w:val="left" w:pos="709"/>
        </w:tabs>
        <w:spacing w:after="0" w:line="240" w:lineRule="auto"/>
        <w:ind w:firstLine="567"/>
        <w:rPr>
          <w:szCs w:val="26"/>
          <w:lang w:val="en-US"/>
        </w:rPr>
      </w:pPr>
      <w:r>
        <w:rPr>
          <w:szCs w:val="26"/>
          <w:lang w:val="en"/>
        </w:rPr>
        <w:t xml:space="preserve">The conversion coefficient of shares is determined by the decision of the General shareholders meeting of </w:t>
      </w:r>
      <w:r w:rsidR="0044714A">
        <w:rPr>
          <w:szCs w:val="26"/>
          <w:lang w:val="en"/>
        </w:rPr>
        <w:t>ROSSETI South, PJSC</w:t>
      </w:r>
      <w:r>
        <w:rPr>
          <w:szCs w:val="26"/>
          <w:lang w:val="en"/>
        </w:rPr>
        <w:t xml:space="preserve"> on the increase of authorized capital by the placement of additional shares of </w:t>
      </w:r>
      <w:r w:rsidR="0044714A">
        <w:rPr>
          <w:szCs w:val="26"/>
          <w:lang w:val="en"/>
        </w:rPr>
        <w:t>ROSSETI South, PJSC</w:t>
      </w:r>
      <w:r>
        <w:rPr>
          <w:szCs w:val="26"/>
          <w:lang w:val="en"/>
        </w:rPr>
        <w:t xml:space="preserve"> and the Agreement of accession approved by the General meetings of shareholders participating in the reorganization of companies, provided that the requirements and (or) rules for calculating the conversion coefficient are not established by laws and regulations. In addition, the Agreement of Accession defines the procedure for conversion.</w:t>
      </w:r>
    </w:p>
    <w:p w14:paraId="71696D39" w14:textId="44FE7798" w:rsidR="00B824D4" w:rsidRPr="003754D1" w:rsidRDefault="00000000">
      <w:pPr>
        <w:widowControl w:val="0"/>
        <w:tabs>
          <w:tab w:val="left" w:pos="709"/>
        </w:tabs>
        <w:spacing w:after="0" w:line="240" w:lineRule="auto"/>
        <w:ind w:firstLine="567"/>
        <w:rPr>
          <w:szCs w:val="26"/>
          <w:lang w:val="en-US"/>
        </w:rPr>
      </w:pPr>
      <w:r>
        <w:rPr>
          <w:szCs w:val="26"/>
          <w:lang w:val="en"/>
        </w:rPr>
        <w:t xml:space="preserve">Based on the report dated 05.03.2025 No. 61002501000133-OB/1 on the assessment of the market value of shares of </w:t>
      </w:r>
      <w:r w:rsidR="00E80195">
        <w:rPr>
          <w:szCs w:val="26"/>
          <w:lang w:val="en"/>
        </w:rPr>
        <w:t>ROSSETI Kuban, JSC</w:t>
      </w:r>
      <w:r>
        <w:rPr>
          <w:szCs w:val="26"/>
          <w:lang w:val="en"/>
        </w:rPr>
        <w:t xml:space="preserve"> and the report dated 05.03.2025 No. 61002501000133-OB/2 on the assessment of the market value of shares of </w:t>
      </w:r>
      <w:r w:rsidR="0044714A">
        <w:rPr>
          <w:szCs w:val="26"/>
          <w:lang w:val="en"/>
        </w:rPr>
        <w:t>ROSSETI South, PJSC</w:t>
      </w:r>
      <w:r>
        <w:rPr>
          <w:szCs w:val="26"/>
          <w:lang w:val="en"/>
        </w:rPr>
        <w:t xml:space="preserve"> prepared by the independent appraiser</w:t>
      </w:r>
      <w:r w:rsidR="009F338A" w:rsidRPr="009F338A">
        <w:rPr>
          <w:szCs w:val="26"/>
          <w:lang w:val="en-US"/>
        </w:rPr>
        <w:t>,</w:t>
      </w:r>
      <w:r>
        <w:rPr>
          <w:szCs w:val="26"/>
          <w:lang w:val="en"/>
        </w:rPr>
        <w:t xml:space="preserve"> SRG-Consulting LLC</w:t>
      </w:r>
      <w:r w:rsidR="009F338A" w:rsidRPr="009F338A">
        <w:rPr>
          <w:szCs w:val="26"/>
          <w:lang w:val="en-US"/>
        </w:rPr>
        <w:t>,</w:t>
      </w:r>
      <w:r>
        <w:rPr>
          <w:szCs w:val="26"/>
          <w:lang w:val="en"/>
        </w:rPr>
        <w:t xml:space="preserve"> the following conversion coefficient for ordinary shares of the Absorbed Company: 0.000737954 ordinary shares of the Absorbed Company are converted into 1 (one) ordinary share of the Absorbing Company.</w:t>
      </w:r>
    </w:p>
    <w:p w14:paraId="74900C27" w14:textId="77777777" w:rsidR="00B824D4" w:rsidRPr="003754D1" w:rsidRDefault="00B824D4">
      <w:pPr>
        <w:widowControl w:val="0"/>
        <w:tabs>
          <w:tab w:val="left" w:pos="709"/>
        </w:tabs>
        <w:spacing w:after="0" w:line="240" w:lineRule="auto"/>
        <w:ind w:firstLine="567"/>
        <w:rPr>
          <w:b/>
          <w:bCs/>
          <w:lang w:val="en-US"/>
        </w:rPr>
      </w:pPr>
    </w:p>
    <w:p w14:paraId="552F3C76" w14:textId="612945B5" w:rsidR="00B824D4" w:rsidRPr="003754D1" w:rsidRDefault="00000000">
      <w:pPr>
        <w:widowControl w:val="0"/>
        <w:tabs>
          <w:tab w:val="left" w:pos="709"/>
        </w:tabs>
        <w:spacing w:after="0" w:line="240" w:lineRule="auto"/>
        <w:ind w:firstLine="567"/>
        <w:rPr>
          <w:szCs w:val="26"/>
          <w:lang w:val="en-US"/>
        </w:rPr>
      </w:pPr>
      <w:r>
        <w:rPr>
          <w:b/>
          <w:bCs/>
          <w:szCs w:val="26"/>
          <w:lang w:val="en"/>
        </w:rPr>
        <w:t xml:space="preserve">3. Authorized capital of </w:t>
      </w:r>
      <w:r w:rsidR="0044714A">
        <w:rPr>
          <w:b/>
          <w:bCs/>
          <w:szCs w:val="26"/>
          <w:lang w:val="en"/>
        </w:rPr>
        <w:t>ROSSETI South, PJSC</w:t>
      </w:r>
      <w:r>
        <w:rPr>
          <w:b/>
          <w:bCs/>
          <w:szCs w:val="26"/>
          <w:lang w:val="en"/>
        </w:rPr>
        <w:t>.</w:t>
      </w:r>
    </w:p>
    <w:p w14:paraId="102F644B" w14:textId="2794D140" w:rsidR="00B824D4" w:rsidRPr="003754D1" w:rsidRDefault="00000000">
      <w:pPr>
        <w:widowControl w:val="0"/>
        <w:tabs>
          <w:tab w:val="left" w:pos="709"/>
        </w:tabs>
        <w:spacing w:after="0" w:line="240" w:lineRule="auto"/>
        <w:ind w:firstLine="567"/>
        <w:rPr>
          <w:szCs w:val="26"/>
          <w:lang w:val="en-US"/>
        </w:rPr>
      </w:pPr>
      <w:r>
        <w:rPr>
          <w:szCs w:val="26"/>
          <w:lang w:val="en"/>
        </w:rPr>
        <w:t xml:space="preserve">At the time of making the decision on reorganization, the authorized capital of </w:t>
      </w:r>
      <w:r w:rsidR="0044714A">
        <w:rPr>
          <w:szCs w:val="26"/>
          <w:lang w:val="en"/>
        </w:rPr>
        <w:t>ROSSETI South, PJSC</w:t>
      </w:r>
      <w:r>
        <w:rPr>
          <w:szCs w:val="26"/>
          <w:lang w:val="en"/>
        </w:rPr>
        <w:t xml:space="preserve"> was 15,164,142,635 (Fifteen billion one hundred sixty-four million one hundred forty-two thousand six hundred thirty-five) rubles 43 kopecks.</w:t>
      </w:r>
    </w:p>
    <w:p w14:paraId="05275A88" w14:textId="24AD11DD" w:rsidR="00B824D4" w:rsidRPr="003754D1" w:rsidRDefault="0044714A">
      <w:pPr>
        <w:widowControl w:val="0"/>
        <w:tabs>
          <w:tab w:val="left" w:pos="709"/>
        </w:tabs>
        <w:spacing w:after="0" w:line="240" w:lineRule="auto"/>
        <w:ind w:firstLine="567"/>
        <w:rPr>
          <w:szCs w:val="26"/>
          <w:lang w:val="en-US"/>
        </w:rPr>
      </w:pPr>
      <w:r>
        <w:rPr>
          <w:rFonts w:eastAsia="Times New Roman" w:cs="Times New Roman"/>
          <w:spacing w:val="-2"/>
          <w:szCs w:val="26"/>
          <w:lang w:val="en"/>
        </w:rPr>
        <w:t>ROSSETI South, PJSC placed ordinary shares with an identical nominal value of 10 (Ten) kopecks each in the number of 151,641,426,354.30 (One hundred fifty-one billion six hundred forty-one million four hundred twenty-six thousand three hundred fifty-four point thirty) shares for a total amount at a nominal value of 15,164,142,635 (Fifteen billion one hundred sixty-four million one hundred forty-two thousand six hundred thirty-five) rubles 43 kopecks.</w:t>
      </w:r>
    </w:p>
    <w:p w14:paraId="51C8B93F" w14:textId="079334A9"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If, in accordance with Articles 75-76 of the Law on Joint-Stock Companies, the shareholders of the Absorbed Company will make demands on buying-out by this company all or part of the shares owned by them, the repurchased shares of </w:t>
      </w:r>
      <w:r>
        <w:rPr>
          <w:rFonts w:eastAsia="Times New Roman" w:cs="Times New Roman"/>
          <w:spacing w:val="-2"/>
          <w:szCs w:val="26"/>
          <w:lang w:val="en"/>
        </w:rPr>
        <w:br/>
      </w:r>
      <w:r w:rsidR="00E80195">
        <w:rPr>
          <w:rFonts w:eastAsia="Times New Roman" w:cs="Times New Roman"/>
          <w:spacing w:val="-2"/>
          <w:szCs w:val="26"/>
          <w:lang w:val="en"/>
        </w:rPr>
        <w:t>ROSSETI Kuban, JSC</w:t>
      </w:r>
      <w:r>
        <w:rPr>
          <w:rFonts w:eastAsia="Times New Roman" w:cs="Times New Roman"/>
          <w:spacing w:val="-2"/>
          <w:szCs w:val="26"/>
          <w:lang w:val="en"/>
        </w:rPr>
        <w:t xml:space="preserve"> may be realized at a price not lower than their market value prior to merger of </w:t>
      </w:r>
      <w:r w:rsidR="00E80195">
        <w:rPr>
          <w:rFonts w:eastAsia="Times New Roman" w:cs="Times New Roman"/>
          <w:spacing w:val="-2"/>
          <w:szCs w:val="26"/>
          <w:lang w:val="en"/>
        </w:rPr>
        <w:t>ROSSETI Kuban, JSC</w:t>
      </w:r>
      <w:r>
        <w:rPr>
          <w:rFonts w:eastAsia="Times New Roman" w:cs="Times New Roman"/>
          <w:spacing w:val="-2"/>
          <w:szCs w:val="26"/>
          <w:lang w:val="en"/>
        </w:rPr>
        <w:t xml:space="preserve"> into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and if they will not be realized, in accordance with the article 17, clause 4 of the Law on Joint-Stock Companies, </w:t>
      </w:r>
      <w:r>
        <w:rPr>
          <w:rFonts w:eastAsia="Times New Roman" w:cs="Times New Roman"/>
          <w:spacing w:val="-2"/>
          <w:szCs w:val="26"/>
          <w:lang w:val="en"/>
        </w:rPr>
        <w:lastRenderedPageBreak/>
        <w:t xml:space="preserve">these shares of </w:t>
      </w:r>
      <w:r w:rsidR="00E80195">
        <w:rPr>
          <w:rFonts w:eastAsia="Times New Roman" w:cs="Times New Roman"/>
          <w:spacing w:val="-2"/>
          <w:szCs w:val="26"/>
          <w:lang w:val="en"/>
        </w:rPr>
        <w:t>ROSSETI Kuban, JSC</w:t>
      </w:r>
      <w:r>
        <w:rPr>
          <w:rFonts w:eastAsia="Times New Roman" w:cs="Times New Roman"/>
          <w:spacing w:val="-2"/>
          <w:szCs w:val="26"/>
          <w:lang w:val="en"/>
        </w:rPr>
        <w:t xml:space="preserve"> will be cancelled at the time of merger. </w:t>
      </w:r>
    </w:p>
    <w:p w14:paraId="1C777550" w14:textId="7970EB7A"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shares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repurchased at the request of shareholders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are not cancelled under reorganization and are owned by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w:t>
      </w:r>
    </w:p>
    <w:p w14:paraId="2DDC4638" w14:textId="05A3E4C5"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Depending on the quantity of shares presented for repurchase, the structure of authorized capital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will change, in particular: the minority interest will decrease, the interest of "Treasury shares" necessary to be realized at a price of not lower than their market value will increase within one year from the day of transfer of ownership of these shares to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Otherwise, the General shareholders meeting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must take a decision of the decrease of authorized capital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by the cancellation of specified shares.</w:t>
      </w:r>
    </w:p>
    <w:p w14:paraId="767EA91C" w14:textId="77777777" w:rsidR="00B824D4" w:rsidRPr="003754D1" w:rsidRDefault="00B824D4">
      <w:pPr>
        <w:widowControl w:val="0"/>
        <w:tabs>
          <w:tab w:val="left" w:pos="709"/>
        </w:tabs>
        <w:spacing w:after="0" w:line="240" w:lineRule="auto"/>
        <w:ind w:firstLine="567"/>
        <w:rPr>
          <w:rFonts w:eastAsia="Times New Roman" w:cs="Times New Roman"/>
          <w:b/>
          <w:bCs/>
          <w:spacing w:val="-2"/>
          <w:lang w:val="en-US"/>
        </w:rPr>
      </w:pPr>
    </w:p>
    <w:p w14:paraId="742A7E0C"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b/>
          <w:bCs/>
          <w:spacing w:val="-2"/>
          <w:szCs w:val="26"/>
          <w:lang w:val="en"/>
        </w:rPr>
        <w:t>4. Succession procedure under reorganization.</w:t>
      </w:r>
    </w:p>
    <w:p w14:paraId="1D327B56"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As a result of reorganization, the Absorbing Company becomes the legal successor of the Absorbed Company for all rights and obligations by way of universal succession in accordance with the transfer act approved by the Absorbed Company as required by law. </w:t>
      </w:r>
    </w:p>
    <w:p w14:paraId="34B25827"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assessment of the Absorbed Company property transferred (accepted) under reorganization is made in the amount presented in terms of relevant indicators in the accounting (financial) statements of the Absorbed Company. </w:t>
      </w:r>
    </w:p>
    <w:p w14:paraId="38EC95B4" w14:textId="451CC4D8"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If the rights and/or obligations of the Absorbed Company will change with effect from the date of drawing up the transfer act to the date of reorganization completion (including the occurrence of new rights and obligations), all of them are considered be transferred to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at the time of the completion of Absorbed Company reorganization.</w:t>
      </w:r>
    </w:p>
    <w:p w14:paraId="6737E372" w14:textId="77777777" w:rsidR="00B824D4" w:rsidRPr="003754D1" w:rsidRDefault="00B824D4">
      <w:pPr>
        <w:widowControl w:val="0"/>
        <w:tabs>
          <w:tab w:val="left" w:pos="709"/>
        </w:tabs>
        <w:spacing w:after="0" w:line="240" w:lineRule="auto"/>
        <w:ind w:firstLine="567"/>
        <w:rPr>
          <w:rFonts w:eastAsia="Times New Roman" w:cs="Times New Roman"/>
          <w:spacing w:val="-2"/>
          <w:lang w:val="en-US"/>
        </w:rPr>
      </w:pPr>
    </w:p>
    <w:p w14:paraId="661D6A13"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b/>
          <w:bCs/>
          <w:spacing w:val="-2"/>
          <w:szCs w:val="26"/>
          <w:lang w:val="en"/>
        </w:rPr>
        <w:t>5. Guarantees of the rights of shareholders and creditors.</w:t>
      </w:r>
    </w:p>
    <w:p w14:paraId="117B36B1" w14:textId="07984D2C"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reorganization policy, in accordance with the legislation of the Russian Federation, guarantees the rights of shareholders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w:t>
      </w:r>
      <w:r w:rsidR="00E80195">
        <w:rPr>
          <w:rFonts w:eastAsia="Times New Roman" w:cs="Times New Roman"/>
          <w:spacing w:val="-2"/>
          <w:szCs w:val="26"/>
          <w:lang w:val="en"/>
        </w:rPr>
        <w:t>ROSSETI Kuban, JSC</w:t>
      </w:r>
      <w:r>
        <w:rPr>
          <w:rFonts w:eastAsia="Times New Roman" w:cs="Times New Roman"/>
          <w:spacing w:val="-2"/>
          <w:szCs w:val="26"/>
          <w:lang w:val="en"/>
        </w:rPr>
        <w:t xml:space="preserve"> voted against the decision for reorganization or abstained from voting on the issue of reorganization, as well as the rights of creditors of all companies engaged in reorganization.</w:t>
      </w:r>
    </w:p>
    <w:p w14:paraId="3EEDEB55" w14:textId="28CCF33F"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shareholders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w:t>
      </w:r>
      <w:r w:rsidR="00E80195">
        <w:rPr>
          <w:rFonts w:eastAsia="Times New Roman" w:cs="Times New Roman"/>
          <w:spacing w:val="-2"/>
          <w:szCs w:val="26"/>
          <w:lang w:val="en"/>
        </w:rPr>
        <w:t>ROSSETI Kuban, JSC</w:t>
      </w:r>
      <w:r>
        <w:rPr>
          <w:rFonts w:eastAsia="Times New Roman" w:cs="Times New Roman"/>
          <w:spacing w:val="-2"/>
          <w:szCs w:val="26"/>
          <w:lang w:val="en"/>
        </w:rPr>
        <w:t xml:space="preserve"> voted against the decision for reorganization or abstained from voting on the issue of reorganization have the right to present their shares in relevant companies for redemption.</w:t>
      </w:r>
    </w:p>
    <w:p w14:paraId="4869FD36" w14:textId="2B459B50"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redemption of shares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and </w:t>
      </w:r>
      <w:r w:rsidR="00E80195">
        <w:rPr>
          <w:rFonts w:eastAsia="Times New Roman" w:cs="Times New Roman"/>
          <w:spacing w:val="-2"/>
          <w:szCs w:val="26"/>
          <w:lang w:val="en"/>
        </w:rPr>
        <w:t>ROSSETI Kuban, JSC</w:t>
      </w:r>
      <w:r>
        <w:rPr>
          <w:rFonts w:eastAsia="Times New Roman" w:cs="Times New Roman"/>
          <w:spacing w:val="-2"/>
          <w:szCs w:val="26"/>
          <w:lang w:val="en"/>
        </w:rPr>
        <w:t xml:space="preserve"> is carried out in accordance with the legislation of the Russian Federation at a price determined by the Boards of Directors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and </w:t>
      </w:r>
      <w:r w:rsidR="00E80195">
        <w:rPr>
          <w:rFonts w:eastAsia="Times New Roman" w:cs="Times New Roman"/>
          <w:spacing w:val="-2"/>
          <w:szCs w:val="26"/>
          <w:lang w:val="en"/>
        </w:rPr>
        <w:t>ROSSETI Kuban, JSC</w:t>
      </w:r>
      <w:r>
        <w:rPr>
          <w:rFonts w:eastAsia="Times New Roman" w:cs="Times New Roman"/>
          <w:spacing w:val="-2"/>
          <w:szCs w:val="26"/>
          <w:lang w:val="en"/>
        </w:rPr>
        <w:t>.</w:t>
      </w:r>
    </w:p>
    <w:p w14:paraId="2523D896" w14:textId="77777777" w:rsidR="00B824D4" w:rsidRPr="003754D1" w:rsidRDefault="00000000">
      <w:pPr>
        <w:widowControl w:val="0"/>
        <w:tabs>
          <w:tab w:val="left" w:pos="709"/>
        </w:tabs>
        <w:spacing w:after="0" w:line="240" w:lineRule="auto"/>
        <w:ind w:firstLine="567"/>
        <w:rPr>
          <w:szCs w:val="26"/>
          <w:lang w:val="en-US"/>
        </w:rPr>
      </w:pPr>
      <w:r>
        <w:rPr>
          <w:rFonts w:eastAsia="Times New Roman" w:cs="Times New Roman"/>
          <w:color w:val="000000"/>
          <w:spacing w:val="-2"/>
          <w:szCs w:val="26"/>
          <w:lang w:val="en"/>
        </w:rPr>
        <w:t xml:space="preserve">According to the Law on JSC, the article 75, clause 3, the redemption of shares by the company is carried out at a price determined by the board of directors (supervisory board) of the company, but not below the market value determined by an appraiser ignoring its change resulting from the company activities causing the occurrence of the right to demand the appraisal and redemption of shares. The redemption price of the public company shares traded in on-exchange trading may not be lower than their weighted average price determined by results of on-exchange trading for six months preceding the date of decision to hold the meeting or absentee voting for the adoption by the general meeting of shareholders of decisions on issues, voting on which may, in accordance with the Law on Joint-Stock Companies, cause the right to demand the redemption of shares by the </w:t>
      </w:r>
      <w:r>
        <w:rPr>
          <w:rFonts w:eastAsia="Times New Roman" w:cs="Times New Roman"/>
          <w:color w:val="000000"/>
          <w:spacing w:val="-2"/>
          <w:szCs w:val="26"/>
          <w:lang w:val="en"/>
        </w:rPr>
        <w:lastRenderedPageBreak/>
        <w:t>company.</w:t>
      </w:r>
    </w:p>
    <w:p w14:paraId="6B38AF68" w14:textId="232BF652" w:rsidR="00B824D4" w:rsidRPr="003754D1" w:rsidRDefault="00000000">
      <w:pPr>
        <w:widowControl w:val="0"/>
        <w:tabs>
          <w:tab w:val="left" w:pos="709"/>
        </w:tabs>
        <w:spacing w:after="0" w:line="240" w:lineRule="auto"/>
        <w:ind w:firstLine="567"/>
        <w:rPr>
          <w:szCs w:val="26"/>
          <w:lang w:val="en-US"/>
        </w:rPr>
      </w:pPr>
      <w:r>
        <w:rPr>
          <w:rFonts w:eastAsia="Times New Roman" w:cs="Times New Roman"/>
          <w:spacing w:val="-2"/>
          <w:szCs w:val="26"/>
          <w:lang w:val="en"/>
        </w:rPr>
        <w:t xml:space="preserve">The redemption prices of ordinary shares of </w:t>
      </w:r>
      <w:r w:rsidR="0044714A">
        <w:rPr>
          <w:rFonts w:eastAsia="Times New Roman" w:cs="Times New Roman"/>
          <w:spacing w:val="-2"/>
          <w:szCs w:val="26"/>
          <w:lang w:val="en"/>
        </w:rPr>
        <w:t>ROSSETI South, PJSC</w:t>
      </w:r>
      <w:r>
        <w:rPr>
          <w:rFonts w:eastAsia="Times New Roman" w:cs="Times New Roman"/>
          <w:spacing w:val="-2"/>
          <w:szCs w:val="26"/>
          <w:lang w:val="en"/>
        </w:rPr>
        <w:t xml:space="preserve"> and ordinary shares of </w:t>
      </w:r>
      <w:r w:rsidR="00E80195">
        <w:rPr>
          <w:rFonts w:eastAsia="Times New Roman" w:cs="Times New Roman"/>
          <w:spacing w:val="-2"/>
          <w:szCs w:val="26"/>
          <w:lang w:val="en"/>
        </w:rPr>
        <w:t>ROSSETI Kuban, JSC</w:t>
      </w:r>
      <w:r>
        <w:rPr>
          <w:rFonts w:eastAsia="Times New Roman" w:cs="Times New Roman"/>
          <w:spacing w:val="-2"/>
          <w:szCs w:val="26"/>
          <w:lang w:val="en"/>
        </w:rPr>
        <w:t xml:space="preserve"> are determined in accordance with the stated legal requirements. </w:t>
      </w:r>
    </w:p>
    <w:p w14:paraId="78AE1C78" w14:textId="7773755A" w:rsidR="00B824D4" w:rsidRPr="003754D1" w:rsidRDefault="00000000">
      <w:pPr>
        <w:tabs>
          <w:tab w:val="left" w:pos="709"/>
        </w:tabs>
        <w:spacing w:after="0" w:line="240" w:lineRule="auto"/>
        <w:ind w:firstLine="567"/>
        <w:rPr>
          <w:szCs w:val="26"/>
          <w:lang w:val="en-US"/>
        </w:rPr>
      </w:pPr>
      <w:r>
        <w:rPr>
          <w:rFonts w:eastAsia="Calibri"/>
          <w:szCs w:val="26"/>
          <w:lang w:val="en"/>
        </w:rPr>
        <w:t xml:space="preserve">The redemption prices of ordinary shares of </w:t>
      </w:r>
      <w:r w:rsidR="0044714A">
        <w:rPr>
          <w:rFonts w:eastAsia="Calibri"/>
          <w:szCs w:val="26"/>
          <w:lang w:val="en"/>
        </w:rPr>
        <w:t>ROSSETI South, PJSC</w:t>
      </w:r>
      <w:r>
        <w:rPr>
          <w:rFonts w:eastAsia="Calibri"/>
          <w:szCs w:val="26"/>
          <w:lang w:val="en"/>
        </w:rPr>
        <w:t xml:space="preserve"> is determined by the decision of the Board of directors as the market value of one ordinary share of </w:t>
      </w:r>
      <w:r w:rsidR="0044714A">
        <w:rPr>
          <w:rFonts w:eastAsia="Calibri"/>
          <w:szCs w:val="26"/>
          <w:lang w:val="en"/>
        </w:rPr>
        <w:t>ROSSETI South, PJSC</w:t>
      </w:r>
      <w:r>
        <w:rPr>
          <w:rFonts w:eastAsia="Calibri"/>
          <w:szCs w:val="26"/>
          <w:lang w:val="en"/>
        </w:rPr>
        <w:t xml:space="preserve"> determined by the appraisal company</w:t>
      </w:r>
      <w:r w:rsidR="009F338A" w:rsidRPr="009F338A">
        <w:rPr>
          <w:rFonts w:eastAsia="Calibri"/>
          <w:szCs w:val="26"/>
          <w:lang w:val="en-US"/>
        </w:rPr>
        <w:t xml:space="preserve">, </w:t>
      </w:r>
      <w:r>
        <w:rPr>
          <w:rFonts w:eastAsia="Calibri"/>
          <w:szCs w:val="26"/>
          <w:lang w:val="en"/>
        </w:rPr>
        <w:t>SRG-Consulting LLC</w:t>
      </w:r>
      <w:r w:rsidR="009F338A" w:rsidRPr="009F338A">
        <w:rPr>
          <w:rFonts w:eastAsia="Calibri"/>
          <w:szCs w:val="26"/>
          <w:lang w:val="en-US"/>
        </w:rPr>
        <w:t>,</w:t>
      </w:r>
      <w:r>
        <w:rPr>
          <w:rFonts w:eastAsia="Calibri"/>
          <w:szCs w:val="26"/>
          <w:lang w:val="en"/>
        </w:rPr>
        <w:t xml:space="preserve"> (the report on the appraisal of the market value of one ordinary share as part of 100% shareholdings of </w:t>
      </w:r>
      <w:r w:rsidR="0044714A">
        <w:rPr>
          <w:rFonts w:eastAsia="Calibri"/>
          <w:szCs w:val="26"/>
          <w:lang w:val="en"/>
        </w:rPr>
        <w:t>ROSSETI South, PJSC</w:t>
      </w:r>
      <w:r>
        <w:rPr>
          <w:rFonts w:eastAsia="Calibri"/>
          <w:szCs w:val="26"/>
          <w:lang w:val="en"/>
        </w:rPr>
        <w:t xml:space="preserve"> dated 05.03.2025 No. 61002501000133-OB/2) and amounts to 0.08454 rubles.</w:t>
      </w:r>
    </w:p>
    <w:p w14:paraId="4A8712D1" w14:textId="19CAA10A" w:rsidR="00B824D4" w:rsidRPr="003754D1" w:rsidRDefault="00000000">
      <w:pPr>
        <w:widowControl w:val="0"/>
        <w:tabs>
          <w:tab w:val="left" w:pos="709"/>
        </w:tabs>
        <w:spacing w:after="0" w:line="240" w:lineRule="auto"/>
        <w:ind w:firstLine="709"/>
        <w:rPr>
          <w:szCs w:val="26"/>
          <w:lang w:val="en-US"/>
        </w:rPr>
      </w:pPr>
      <w:r>
        <w:rPr>
          <w:rFonts w:eastAsia="Calibri" w:cs="Times New Roman"/>
          <w:spacing w:val="-2"/>
          <w:szCs w:val="26"/>
          <w:lang w:val="en"/>
        </w:rPr>
        <w:t xml:space="preserve">Information of PJSC MOEX on the weighted average price of shares of </w:t>
      </w:r>
      <w:r w:rsidR="0044714A">
        <w:rPr>
          <w:rFonts w:eastAsia="Calibri" w:cs="Times New Roman"/>
          <w:spacing w:val="-2"/>
          <w:szCs w:val="26"/>
          <w:lang w:val="en"/>
        </w:rPr>
        <w:t>ROSSETI South, PJSC</w:t>
      </w:r>
      <w:r>
        <w:rPr>
          <w:rFonts w:eastAsia="Calibri" w:cs="Times New Roman"/>
          <w:spacing w:val="-2"/>
          <w:szCs w:val="26"/>
          <w:lang w:val="en"/>
        </w:rPr>
        <w:t xml:space="preserve"> determined by results of on-exchange trading for six months preceding the date of making the decision by the Board of directors of </w:t>
      </w:r>
      <w:r w:rsidR="0044714A">
        <w:rPr>
          <w:rFonts w:eastAsia="Calibri" w:cs="Times New Roman"/>
          <w:spacing w:val="-2"/>
          <w:szCs w:val="26"/>
          <w:lang w:val="en"/>
        </w:rPr>
        <w:t>ROSSETI South, PJSC</w:t>
      </w:r>
      <w:r>
        <w:rPr>
          <w:rFonts w:eastAsia="Calibri" w:cs="Times New Roman"/>
          <w:spacing w:val="-2"/>
          <w:szCs w:val="26"/>
          <w:lang w:val="en"/>
        </w:rPr>
        <w:t xml:space="preserve"> on holding absentee voting for making the decisions by the General shareholders meeting of the Company is presented in materials for the General shareholders meeting of </w:t>
      </w:r>
      <w:r w:rsidR="0044714A">
        <w:rPr>
          <w:rFonts w:eastAsia="Calibri" w:cs="Times New Roman"/>
          <w:spacing w:val="-2"/>
          <w:szCs w:val="26"/>
          <w:lang w:val="en"/>
        </w:rPr>
        <w:t>ROSSETI South, PJSC</w:t>
      </w:r>
      <w:r>
        <w:rPr>
          <w:rFonts w:eastAsia="Calibri" w:cs="Times New Roman"/>
          <w:spacing w:val="-2"/>
          <w:szCs w:val="26"/>
          <w:lang w:val="en"/>
        </w:rPr>
        <w:t xml:space="preserve">. </w:t>
      </w:r>
    </w:p>
    <w:p w14:paraId="3AE9B311" w14:textId="6F93ACB5" w:rsidR="00B824D4" w:rsidRPr="003754D1" w:rsidRDefault="00000000">
      <w:pPr>
        <w:tabs>
          <w:tab w:val="left" w:pos="709"/>
        </w:tabs>
        <w:spacing w:after="0" w:line="240" w:lineRule="auto"/>
        <w:ind w:firstLine="567"/>
        <w:rPr>
          <w:szCs w:val="26"/>
          <w:lang w:val="en-US"/>
        </w:rPr>
      </w:pPr>
      <w:r>
        <w:rPr>
          <w:rFonts w:eastAsia="Calibri" w:cs="Times New Roman"/>
          <w:spacing w:val="-2"/>
          <w:szCs w:val="26"/>
          <w:lang w:val="en"/>
        </w:rPr>
        <w:t xml:space="preserve">The redemption price of an ordinary share of </w:t>
      </w:r>
      <w:r w:rsidR="00E80195">
        <w:rPr>
          <w:rFonts w:eastAsia="Calibri" w:cs="Times New Roman"/>
          <w:spacing w:val="-2"/>
          <w:szCs w:val="26"/>
          <w:lang w:val="en"/>
        </w:rPr>
        <w:t>ROSSETI Kuban, JSC</w:t>
      </w:r>
      <w:r>
        <w:rPr>
          <w:rFonts w:eastAsia="Calibri" w:cs="Times New Roman"/>
          <w:spacing w:val="-2"/>
          <w:szCs w:val="26"/>
          <w:lang w:val="en"/>
        </w:rPr>
        <w:t xml:space="preserve"> is determined by the decision of the Board of directors as the market value of one ordinary share of </w:t>
      </w:r>
      <w:r w:rsidR="00E80195">
        <w:rPr>
          <w:rFonts w:eastAsia="Calibri" w:cs="Times New Roman"/>
          <w:spacing w:val="-2"/>
          <w:szCs w:val="26"/>
          <w:lang w:val="en"/>
        </w:rPr>
        <w:t>ROSSETI Kuban, JSC</w:t>
      </w:r>
      <w:r>
        <w:rPr>
          <w:rFonts w:eastAsia="Calibri" w:cs="Times New Roman"/>
          <w:spacing w:val="-2"/>
          <w:szCs w:val="26"/>
          <w:lang w:val="en"/>
        </w:rPr>
        <w:t xml:space="preserve"> determined by the appraisal company </w:t>
      </w:r>
      <w:r w:rsidR="00075C64">
        <w:rPr>
          <w:rFonts w:eastAsia="Calibri" w:cs="Times New Roman"/>
          <w:spacing w:val="-2"/>
          <w:szCs w:val="26"/>
          <w:lang w:val="en"/>
        </w:rPr>
        <w:t>is</w:t>
      </w:r>
      <w:r>
        <w:rPr>
          <w:rFonts w:eastAsia="Calibri" w:cs="Times New Roman"/>
          <w:spacing w:val="-2"/>
          <w:szCs w:val="26"/>
          <w:lang w:val="en"/>
        </w:rPr>
        <w:t xml:space="preserve"> RSG-Consulting LLC (the report on the appraisal of the market value of one ordinary share as part of 100% shareholdings of P</w:t>
      </w:r>
      <w:r w:rsidR="00E80195">
        <w:rPr>
          <w:rFonts w:eastAsia="Calibri" w:cs="Times New Roman"/>
          <w:spacing w:val="-2"/>
          <w:szCs w:val="26"/>
          <w:lang w:val="en"/>
        </w:rPr>
        <w:t>ROSSETI Kuban, JSC</w:t>
      </w:r>
      <w:r>
        <w:rPr>
          <w:rFonts w:eastAsia="Calibri" w:cs="Times New Roman"/>
          <w:spacing w:val="-2"/>
          <w:szCs w:val="26"/>
          <w:lang w:val="en"/>
        </w:rPr>
        <w:t xml:space="preserve"> dated 05.03.2025 No. 61002501000133-OB/1) and amounts to 114.56 rubles. </w:t>
      </w:r>
    </w:p>
    <w:p w14:paraId="32877688" w14:textId="77777777" w:rsidR="00B824D4" w:rsidRPr="003754D1" w:rsidRDefault="00000000">
      <w:pPr>
        <w:tabs>
          <w:tab w:val="left" w:pos="709"/>
        </w:tabs>
        <w:spacing w:after="0" w:line="240" w:lineRule="auto"/>
        <w:ind w:firstLine="567"/>
        <w:rPr>
          <w:szCs w:val="26"/>
          <w:lang w:val="en-US"/>
        </w:rPr>
      </w:pPr>
      <w:r>
        <w:rPr>
          <w:rFonts w:eastAsia="Times New Roman" w:cs="Times New Roman"/>
          <w:spacing w:val="-2"/>
          <w:szCs w:val="26"/>
          <w:lang w:val="en"/>
        </w:rPr>
        <w:t>The guarantees of respect for rights of creditors during the reorganization of a legal entity include mandatory notification of creditors about making the decision on reorganization by the legal entity and the creditors` eligibility to demand the termination or early fulfillment of obligations. These guarantees of the rights of creditors of reorganized legal entity are enshrined by the civil legislation of the Russian Federation, namely Civil Code of the Russian Federation and the Law on Joint-Stock Companies.</w:t>
      </w:r>
    </w:p>
    <w:sectPr w:rsidR="00B824D4" w:rsidRPr="003754D1">
      <w:headerReference w:type="default" r:id="rId7"/>
      <w:headerReference w:type="first" r:id="rId8"/>
      <w:pgSz w:w="11906" w:h="16838"/>
      <w:pgMar w:top="1135" w:right="850" w:bottom="1134" w:left="1701" w:header="709"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F084B" w14:textId="77777777" w:rsidR="00EB0425" w:rsidRDefault="00EB0425">
      <w:pPr>
        <w:spacing w:after="0" w:line="240" w:lineRule="auto"/>
      </w:pPr>
      <w:r>
        <w:separator/>
      </w:r>
    </w:p>
  </w:endnote>
  <w:endnote w:type="continuationSeparator" w:id="0">
    <w:p w14:paraId="2C372B75" w14:textId="77777777" w:rsidR="00EB0425" w:rsidRDefault="00EB0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Liberation Mono">
    <w:altName w:val="Courier New"/>
    <w:charset w:val="01"/>
    <w:family w:val="auto"/>
    <w:pitch w:val="variable"/>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5D9F" w14:textId="77777777" w:rsidR="00EB0425" w:rsidRDefault="00EB0425">
      <w:pPr>
        <w:spacing w:after="0" w:line="240" w:lineRule="auto"/>
      </w:pPr>
      <w:r>
        <w:separator/>
      </w:r>
    </w:p>
  </w:footnote>
  <w:footnote w:type="continuationSeparator" w:id="0">
    <w:p w14:paraId="24FF24FC" w14:textId="77777777" w:rsidR="00EB0425" w:rsidRDefault="00EB0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336" w14:textId="77777777" w:rsidR="00B824D4" w:rsidRDefault="00B824D4">
    <w:pPr>
      <w:pStyle w:val="ae"/>
    </w:pPr>
  </w:p>
  <w:p w14:paraId="1A2968C4" w14:textId="77777777" w:rsidR="00B824D4" w:rsidRDefault="00B824D4">
    <w:pPr>
      <w:pStyle w:val="ae"/>
      <w:rPr>
        <w:rFonts w:cs="Times New Roman"/>
        <w:bCs/>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19FC" w14:textId="77777777" w:rsidR="00B824D4" w:rsidRDefault="00B824D4">
    <w:pPr>
      <w:pStyle w:val="ae"/>
      <w:rPr>
        <w:rFonts w:cs="Times New Roman"/>
        <w:bCs/>
        <w:i/>
        <w:sz w:val="24"/>
        <w:szCs w:val="24"/>
      </w:rPr>
    </w:pPr>
  </w:p>
  <w:p w14:paraId="4CEEC81D" w14:textId="242B37E7" w:rsidR="00B824D4" w:rsidRPr="003754D1" w:rsidRDefault="00000000" w:rsidP="003754D1">
    <w:pPr>
      <w:pStyle w:val="ae"/>
      <w:ind w:left="4111"/>
      <w:rPr>
        <w:rFonts w:cs="Times New Roman"/>
        <w:bCs/>
        <w:i/>
        <w:sz w:val="24"/>
        <w:szCs w:val="24"/>
        <w:lang w:val="en-US"/>
      </w:rPr>
    </w:pPr>
    <w:r>
      <w:rPr>
        <w:rFonts w:eastAsia="Times New Roman" w:cs="Times New Roman"/>
        <w:i/>
        <w:sz w:val="24"/>
        <w:szCs w:val="24"/>
        <w:lang w:val="en"/>
      </w:rPr>
      <w:t xml:space="preserve">Public Joint-Stock Company </w:t>
    </w:r>
    <w:r w:rsidR="003754D1" w:rsidRPr="003754D1">
      <w:rPr>
        <w:rFonts w:eastAsia="Times New Roman" w:cs="Times New Roman"/>
        <w:i/>
        <w:sz w:val="24"/>
        <w:szCs w:val="24"/>
        <w:lang w:val="en-US"/>
      </w:rPr>
      <w:t>"</w:t>
    </w:r>
    <w:r>
      <w:rPr>
        <w:rFonts w:eastAsia="Times New Roman" w:cs="Times New Roman"/>
        <w:i/>
        <w:sz w:val="24"/>
        <w:szCs w:val="24"/>
        <w:lang w:val="en"/>
      </w:rPr>
      <w:t>ROSSETI South</w:t>
    </w:r>
    <w:r w:rsidR="003754D1" w:rsidRPr="003754D1">
      <w:rPr>
        <w:rFonts w:eastAsia="Times New Roman" w:cs="Times New Roman"/>
        <w:i/>
        <w:sz w:val="24"/>
        <w:szCs w:val="24"/>
        <w:lang w:val="en-U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4D4"/>
    <w:rsid w:val="00075C64"/>
    <w:rsid w:val="00285AA9"/>
    <w:rsid w:val="003754D1"/>
    <w:rsid w:val="0044714A"/>
    <w:rsid w:val="0046108E"/>
    <w:rsid w:val="00664004"/>
    <w:rsid w:val="008C564B"/>
    <w:rsid w:val="00985AEC"/>
    <w:rsid w:val="009F338A"/>
    <w:rsid w:val="00B824D4"/>
    <w:rsid w:val="00E80195"/>
    <w:rsid w:val="00EB0425"/>
    <w:rsid w:val="00ED6C38"/>
    <w:rsid w:val="00FE6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0FBC"/>
  <w15:docId w15:val="{1DB2B593-5754-484B-98CC-85E86F576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98" w:line="276" w:lineRule="auto"/>
      <w:contextualSpacing/>
      <w:jc w:val="both"/>
    </w:pPr>
    <w:rPr>
      <w:rFonts w:ascii="Times New Roman" w:hAnsi="Times New Roman"/>
      <w:sz w:val="26"/>
    </w:rPr>
  </w:style>
  <w:style w:type="paragraph" w:styleId="1">
    <w:name w:val="heading 1"/>
    <w:basedOn w:val="a"/>
    <w:uiPriority w:val="9"/>
    <w:qFormat/>
    <w:pPr>
      <w:keepNext/>
      <w:keepLines/>
      <w:spacing w:before="480" w:after="200"/>
      <w:contextualSpacing w:val="0"/>
      <w:outlineLvl w:val="0"/>
    </w:pPr>
    <w:rPr>
      <w:rFonts w:ascii="Arial" w:eastAsia="Arial" w:hAnsi="Arial" w:cs="Arial"/>
      <w:sz w:val="40"/>
      <w:szCs w:val="40"/>
    </w:rPr>
  </w:style>
  <w:style w:type="paragraph" w:styleId="2">
    <w:name w:val="heading 2"/>
    <w:basedOn w:val="a"/>
    <w:uiPriority w:val="9"/>
    <w:unhideWhenUsed/>
    <w:qFormat/>
    <w:pPr>
      <w:keepNext/>
      <w:keepLines/>
      <w:spacing w:before="360" w:after="200"/>
      <w:contextualSpacing w:val="0"/>
      <w:outlineLvl w:val="1"/>
    </w:pPr>
    <w:rPr>
      <w:rFonts w:ascii="Arial" w:eastAsia="Arial" w:hAnsi="Arial" w:cs="Arial"/>
      <w:sz w:val="34"/>
    </w:rPr>
  </w:style>
  <w:style w:type="paragraph" w:styleId="3">
    <w:name w:val="heading 3"/>
    <w:basedOn w:val="a"/>
    <w:uiPriority w:val="9"/>
    <w:unhideWhenUsed/>
    <w:qFormat/>
    <w:pPr>
      <w:keepNext/>
      <w:keepLines/>
      <w:spacing w:before="320" w:after="200"/>
      <w:contextualSpacing w:val="0"/>
      <w:outlineLvl w:val="2"/>
    </w:pPr>
    <w:rPr>
      <w:rFonts w:ascii="Arial" w:eastAsia="Arial" w:hAnsi="Arial" w:cs="Arial"/>
      <w:sz w:val="30"/>
      <w:szCs w:val="30"/>
    </w:rPr>
  </w:style>
  <w:style w:type="paragraph" w:styleId="4">
    <w:name w:val="heading 4"/>
    <w:basedOn w:val="a"/>
    <w:uiPriority w:val="9"/>
    <w:unhideWhenUsed/>
    <w:qFormat/>
    <w:pPr>
      <w:keepNext/>
      <w:keepLines/>
      <w:spacing w:before="320" w:after="200"/>
      <w:contextualSpacing w:val="0"/>
      <w:outlineLvl w:val="3"/>
    </w:pPr>
    <w:rPr>
      <w:rFonts w:ascii="Arial" w:eastAsia="Arial" w:hAnsi="Arial" w:cs="Arial"/>
      <w:b/>
      <w:bCs/>
      <w:szCs w:val="26"/>
    </w:rPr>
  </w:style>
  <w:style w:type="paragraph" w:styleId="5">
    <w:name w:val="heading 5"/>
    <w:basedOn w:val="a"/>
    <w:uiPriority w:val="9"/>
    <w:unhideWhenUsed/>
    <w:qFormat/>
    <w:pPr>
      <w:keepNext/>
      <w:keepLines/>
      <w:spacing w:before="320" w:after="200"/>
      <w:contextualSpacing w:val="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after="200"/>
      <w:contextualSpacing w:val="0"/>
      <w:outlineLvl w:val="5"/>
    </w:pPr>
    <w:rPr>
      <w:rFonts w:ascii="Arial" w:eastAsia="Arial" w:hAnsi="Arial" w:cs="Arial"/>
      <w:b/>
      <w:bCs/>
      <w:sz w:val="22"/>
    </w:rPr>
  </w:style>
  <w:style w:type="paragraph" w:styleId="7">
    <w:name w:val="heading 7"/>
    <w:basedOn w:val="a"/>
    <w:uiPriority w:val="9"/>
    <w:unhideWhenUsed/>
    <w:qFormat/>
    <w:pPr>
      <w:keepNext/>
      <w:keepLines/>
      <w:spacing w:before="320" w:after="200"/>
      <w:contextualSpacing w:val="0"/>
      <w:outlineLvl w:val="6"/>
    </w:pPr>
    <w:rPr>
      <w:rFonts w:ascii="Arial" w:eastAsia="Arial" w:hAnsi="Arial" w:cs="Arial"/>
      <w:b/>
      <w:bCs/>
      <w:i/>
      <w:iCs/>
      <w:sz w:val="22"/>
    </w:rPr>
  </w:style>
  <w:style w:type="paragraph" w:styleId="8">
    <w:name w:val="heading 8"/>
    <w:basedOn w:val="a"/>
    <w:uiPriority w:val="9"/>
    <w:unhideWhenUsed/>
    <w:qFormat/>
    <w:pPr>
      <w:keepNext/>
      <w:keepLines/>
      <w:spacing w:before="320" w:after="200"/>
      <w:contextualSpacing w:val="0"/>
      <w:outlineLvl w:val="7"/>
    </w:pPr>
    <w:rPr>
      <w:rFonts w:ascii="Arial" w:eastAsia="Arial" w:hAnsi="Arial" w:cs="Arial"/>
      <w:i/>
      <w:iCs/>
      <w:sz w:val="22"/>
    </w:rPr>
  </w:style>
  <w:style w:type="paragraph" w:styleId="9">
    <w:name w:val="heading 9"/>
    <w:basedOn w:val="a"/>
    <w:uiPriority w:val="9"/>
    <w:unhideWhenUsed/>
    <w:qFormat/>
    <w:pPr>
      <w:keepNext/>
      <w:keepLines/>
      <w:spacing w:before="320" w:after="200"/>
      <w:contextualSpacing w:val="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a4">
    <w:name w:val="Символ сноски"/>
    <w:uiPriority w:val="99"/>
    <w:unhideWhenUsed/>
    <w:qFormat/>
    <w:rPr>
      <w:vertAlign w:val="superscript"/>
    </w:rPr>
  </w:style>
  <w:style w:type="character" w:styleId="a5">
    <w:name w:val="footnote reference"/>
    <w:rPr>
      <w:vertAlign w:val="superscript"/>
    </w:rPr>
  </w:style>
  <w:style w:type="character" w:customStyle="1" w:styleId="EndnoteTextChar">
    <w:name w:val="Endnote Text Char"/>
    <w:uiPriority w:val="99"/>
    <w:qFormat/>
    <w:rPr>
      <w:sz w:val="20"/>
    </w:rPr>
  </w:style>
  <w:style w:type="character" w:customStyle="1" w:styleId="a6">
    <w:name w:val="Символ концевой сноски"/>
    <w:uiPriority w:val="99"/>
    <w:semiHidden/>
    <w:unhideWhenUsed/>
    <w:qFormat/>
    <w:rPr>
      <w:vertAlign w:val="superscript"/>
    </w:rPr>
  </w:style>
  <w:style w:type="character" w:styleId="a7">
    <w:name w:val="endnote reference"/>
    <w:rPr>
      <w:vertAlign w:val="superscript"/>
    </w:rPr>
  </w:style>
  <w:style w:type="paragraph" w:customStyle="1" w:styleId="10">
    <w:name w:val="Заголовок1"/>
    <w:basedOn w:val="a"/>
    <w:next w:val="a8"/>
    <w:qFormat/>
    <w:pPr>
      <w:keepNext/>
      <w:spacing w:before="240" w:after="120"/>
      <w:contextualSpacing w:val="0"/>
    </w:pPr>
    <w:rPr>
      <w:rFonts w:ascii="Liberation Sans" w:eastAsia="Tahoma" w:hAnsi="Liberation Sans" w:cs="Noto Sans"/>
      <w:sz w:val="28"/>
      <w:szCs w:val="28"/>
    </w:rPr>
  </w:style>
  <w:style w:type="paragraph" w:styleId="a8">
    <w:name w:val="Body Text"/>
    <w:basedOn w:val="a"/>
    <w:pPr>
      <w:spacing w:after="140"/>
      <w:contextualSpacing w:val="0"/>
    </w:pPr>
  </w:style>
  <w:style w:type="paragraph" w:styleId="a9">
    <w:name w:val="List"/>
    <w:basedOn w:val="a8"/>
    <w:rPr>
      <w:rFonts w:cs="Noto Sans"/>
    </w:rPr>
  </w:style>
  <w:style w:type="paragraph" w:styleId="aa">
    <w:name w:val="caption"/>
    <w:basedOn w:val="a"/>
    <w:uiPriority w:val="35"/>
    <w:semiHidden/>
    <w:unhideWhenUsed/>
    <w:qFormat/>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customStyle="1" w:styleId="user">
    <w:name w:val="Заголовок (user)"/>
    <w:basedOn w:val="a"/>
    <w:next w:val="a8"/>
    <w:qFormat/>
    <w:pPr>
      <w:keepNext/>
      <w:spacing w:before="240" w:after="120"/>
      <w:contextualSpacing w:val="0"/>
    </w:pPr>
    <w:rPr>
      <w:rFonts w:ascii="Liberation Sans" w:eastAsia="Tahoma" w:hAnsi="Liberation Sans" w:cs="Noto Sans"/>
      <w:sz w:val="28"/>
      <w:szCs w:val="28"/>
    </w:rPr>
  </w:style>
  <w:style w:type="paragraph" w:customStyle="1" w:styleId="user0">
    <w:name w:val="Указатель (user)"/>
    <w:basedOn w:val="a"/>
    <w:qFormat/>
    <w:pPr>
      <w:suppressLineNumbers/>
    </w:pPr>
    <w:rPr>
      <w:rFonts w:cs="Noto Sans"/>
    </w:rPr>
  </w:style>
  <w:style w:type="paragraph" w:styleId="ab">
    <w:name w:val="Title"/>
    <w:basedOn w:val="a"/>
    <w:uiPriority w:val="10"/>
    <w:qFormat/>
    <w:pPr>
      <w:spacing w:before="300" w:after="200"/>
    </w:pPr>
    <w:rPr>
      <w:sz w:val="48"/>
      <w:szCs w:val="48"/>
    </w:rPr>
  </w:style>
  <w:style w:type="paragraph" w:styleId="ac">
    <w:name w:val="Subtitle"/>
    <w:basedOn w:val="a"/>
    <w:uiPriority w:val="11"/>
    <w:qFormat/>
    <w:pPr>
      <w:spacing w:before="200" w:after="200"/>
      <w:contextualSpacing w:val="0"/>
    </w:pPr>
    <w:rPr>
      <w:sz w:val="24"/>
      <w:szCs w:val="24"/>
    </w:rPr>
  </w:style>
  <w:style w:type="paragraph" w:styleId="20">
    <w:name w:val="Quote"/>
    <w:basedOn w:val="a"/>
    <w:uiPriority w:val="29"/>
    <w:qFormat/>
    <w:pPr>
      <w:ind w:left="720" w:right="720"/>
    </w:pPr>
    <w:rPr>
      <w:i/>
    </w:rPr>
  </w:style>
  <w:style w:type="paragraph" w:styleId="ad">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spacing w:after="200"/>
      <w:ind w:left="720" w:right="720"/>
      <w:contextualSpacing w:val="0"/>
    </w:pPr>
    <w:rPr>
      <w:i/>
    </w:rPr>
  </w:style>
  <w:style w:type="paragraph" w:customStyle="1" w:styleId="HeaderandFooter">
    <w:name w:val="Header and Footer"/>
    <w:basedOn w:val="a"/>
    <w:qFormat/>
  </w:style>
  <w:style w:type="paragraph" w:styleId="ae">
    <w:name w:val="header"/>
    <w:basedOn w:val="a"/>
    <w:uiPriority w:val="99"/>
    <w:unhideWhenUsed/>
    <w:pPr>
      <w:tabs>
        <w:tab w:val="center" w:pos="7143"/>
        <w:tab w:val="right" w:pos="14287"/>
      </w:tabs>
      <w:spacing w:after="0" w:line="240" w:lineRule="auto"/>
      <w:contextualSpacing w:val="0"/>
    </w:pPr>
  </w:style>
  <w:style w:type="paragraph" w:styleId="af">
    <w:name w:val="footer"/>
    <w:basedOn w:val="a"/>
    <w:uiPriority w:val="99"/>
    <w:unhideWhenUsed/>
    <w:pPr>
      <w:tabs>
        <w:tab w:val="center" w:pos="7143"/>
        <w:tab w:val="right" w:pos="14287"/>
      </w:tabs>
      <w:spacing w:after="0" w:line="240" w:lineRule="auto"/>
      <w:contextualSpacing w:val="0"/>
    </w:pPr>
  </w:style>
  <w:style w:type="paragraph" w:styleId="af0">
    <w:name w:val="footnote text"/>
    <w:basedOn w:val="a"/>
    <w:uiPriority w:val="99"/>
    <w:semiHidden/>
    <w:unhideWhenUsed/>
    <w:pPr>
      <w:spacing w:after="40" w:line="240" w:lineRule="auto"/>
      <w:contextualSpacing w:val="0"/>
    </w:pPr>
    <w:rPr>
      <w:sz w:val="18"/>
    </w:rPr>
  </w:style>
  <w:style w:type="paragraph" w:styleId="af1">
    <w:name w:val="endnote text"/>
    <w:basedOn w:val="a"/>
    <w:uiPriority w:val="99"/>
    <w:semiHidden/>
    <w:unhideWhenUsed/>
    <w:pPr>
      <w:spacing w:after="0" w:line="240" w:lineRule="auto"/>
      <w:contextualSpacing w:val="0"/>
    </w:pPr>
    <w:rPr>
      <w:sz w:val="20"/>
    </w:rPr>
  </w:style>
  <w:style w:type="paragraph" w:styleId="12">
    <w:name w:val="toc 1"/>
    <w:basedOn w:val="a"/>
    <w:uiPriority w:val="39"/>
    <w:unhideWhenUsed/>
    <w:pPr>
      <w:spacing w:after="57"/>
      <w:contextualSpacing w:val="0"/>
    </w:pPr>
  </w:style>
  <w:style w:type="paragraph" w:styleId="21">
    <w:name w:val="toc 2"/>
    <w:basedOn w:val="a"/>
    <w:uiPriority w:val="39"/>
    <w:unhideWhenUsed/>
    <w:pPr>
      <w:spacing w:after="57"/>
      <w:ind w:left="283"/>
      <w:contextualSpacing w:val="0"/>
    </w:pPr>
  </w:style>
  <w:style w:type="paragraph" w:styleId="30">
    <w:name w:val="toc 3"/>
    <w:basedOn w:val="a"/>
    <w:uiPriority w:val="39"/>
    <w:unhideWhenUsed/>
    <w:pPr>
      <w:spacing w:after="57"/>
      <w:ind w:left="567"/>
      <w:contextualSpacing w:val="0"/>
    </w:pPr>
  </w:style>
  <w:style w:type="paragraph" w:styleId="40">
    <w:name w:val="toc 4"/>
    <w:basedOn w:val="a"/>
    <w:uiPriority w:val="39"/>
    <w:unhideWhenUsed/>
    <w:pPr>
      <w:spacing w:after="57"/>
      <w:ind w:left="850"/>
      <w:contextualSpacing w:val="0"/>
    </w:pPr>
  </w:style>
  <w:style w:type="paragraph" w:styleId="50">
    <w:name w:val="toc 5"/>
    <w:basedOn w:val="a"/>
    <w:uiPriority w:val="39"/>
    <w:unhideWhenUsed/>
    <w:pPr>
      <w:spacing w:after="57"/>
      <w:ind w:left="1134"/>
      <w:contextualSpacing w:val="0"/>
    </w:pPr>
  </w:style>
  <w:style w:type="paragraph" w:styleId="60">
    <w:name w:val="toc 6"/>
    <w:basedOn w:val="a"/>
    <w:uiPriority w:val="39"/>
    <w:unhideWhenUsed/>
    <w:pPr>
      <w:spacing w:after="57"/>
      <w:ind w:left="1417"/>
      <w:contextualSpacing w:val="0"/>
    </w:pPr>
  </w:style>
  <w:style w:type="paragraph" w:styleId="70">
    <w:name w:val="toc 7"/>
    <w:basedOn w:val="a"/>
    <w:uiPriority w:val="39"/>
    <w:unhideWhenUsed/>
    <w:pPr>
      <w:spacing w:after="57"/>
      <w:ind w:left="1701"/>
      <w:contextualSpacing w:val="0"/>
    </w:pPr>
  </w:style>
  <w:style w:type="paragraph" w:styleId="80">
    <w:name w:val="toc 8"/>
    <w:basedOn w:val="a"/>
    <w:uiPriority w:val="39"/>
    <w:unhideWhenUsed/>
    <w:pPr>
      <w:spacing w:after="57"/>
      <w:ind w:left="1984"/>
      <w:contextualSpacing w:val="0"/>
    </w:pPr>
  </w:style>
  <w:style w:type="paragraph" w:styleId="90">
    <w:name w:val="toc 9"/>
    <w:basedOn w:val="a"/>
    <w:uiPriority w:val="39"/>
    <w:unhideWhenUsed/>
    <w:pPr>
      <w:spacing w:after="57"/>
      <w:ind w:left="2268"/>
      <w:contextualSpacing w:val="0"/>
    </w:pPr>
  </w:style>
  <w:style w:type="paragraph" w:styleId="af2">
    <w:name w:val="index heading"/>
    <w:basedOn w:val="user"/>
  </w:style>
  <w:style w:type="paragraph" w:styleId="af3">
    <w:name w:val="TOC Heading"/>
    <w:uiPriority w:val="39"/>
    <w:unhideWhenUsed/>
    <w:qFormat/>
    <w:pPr>
      <w:spacing w:after="200" w:line="276" w:lineRule="auto"/>
    </w:pPr>
  </w:style>
  <w:style w:type="paragraph" w:styleId="af4">
    <w:name w:val="table of figures"/>
    <w:basedOn w:val="a"/>
    <w:uiPriority w:val="99"/>
    <w:unhideWhenUsed/>
    <w:pPr>
      <w:spacing w:after="0"/>
      <w:contextualSpacing w:val="0"/>
    </w:pPr>
  </w:style>
  <w:style w:type="paragraph" w:styleId="af5">
    <w:name w:val="No Spacing"/>
    <w:basedOn w:val="a"/>
    <w:uiPriority w:val="1"/>
    <w:qFormat/>
    <w:pPr>
      <w:spacing w:after="0" w:line="240" w:lineRule="auto"/>
      <w:contextualSpacing w:val="0"/>
    </w:pPr>
  </w:style>
  <w:style w:type="paragraph" w:styleId="af6">
    <w:name w:val="List Paragraph"/>
    <w:basedOn w:val="a"/>
    <w:uiPriority w:val="34"/>
    <w:qFormat/>
    <w:pPr>
      <w:spacing w:after="200"/>
      <w:ind w:left="720"/>
    </w:pPr>
  </w:style>
  <w:style w:type="paragraph" w:customStyle="1" w:styleId="user1">
    <w:name w:val="Текст в заданном формате (user)"/>
    <w:basedOn w:val="a"/>
    <w:qFormat/>
    <w:pPr>
      <w:spacing w:after="0" w:line="240" w:lineRule="auto"/>
    </w:pPr>
    <w:rPr>
      <w:rFonts w:ascii="Liberation Mono" w:eastAsia="Liberation Mono" w:hAnsi="Liberation Mono" w:cs="Liberation Mono"/>
      <w:sz w:val="20"/>
      <w:szCs w:val="20"/>
    </w:rPr>
  </w:style>
  <w:style w:type="paragraph" w:customStyle="1" w:styleId="user2">
    <w:name w:val="Содержимое таблицы (user)"/>
    <w:basedOn w:val="a"/>
    <w:qFormat/>
    <w:pPr>
      <w:widowControl w:val="0"/>
      <w:suppressLineNumbers/>
    </w:pPr>
  </w:style>
  <w:style w:type="paragraph" w:customStyle="1" w:styleId="user3">
    <w:name w:val="Заголовок таблицы (user)"/>
    <w:basedOn w:val="user2"/>
    <w:qFormat/>
    <w:pPr>
      <w:jc w:val="center"/>
    </w:pPr>
    <w:rPr>
      <w:b/>
      <w:bCs/>
    </w:r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Pages>
  <Words>1782</Words>
  <Characters>10164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22</cp:revision>
  <cp:lastPrinted>2025-04-08T15:16:00Z</cp:lastPrinted>
  <dcterms:created xsi:type="dcterms:W3CDTF">2025-05-13T08:51:00Z</dcterms:created>
  <dcterms:modified xsi:type="dcterms:W3CDTF">2025-05-13T11:45:00Z</dcterms:modified>
  <dc:language>ru-RU</dc:language>
</cp:coreProperties>
</file>